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0A" w:rsidRDefault="000E050A">
      <w:pPr>
        <w:adjustRightInd w:val="0"/>
        <w:snapToGrid w:val="0"/>
        <w:spacing w:line="300" w:lineRule="auto"/>
        <w:jc w:val="left"/>
        <w:rPr>
          <w:rFonts w:ascii="宋体" w:hAnsi="宋体" w:cs="宋体"/>
          <w:sz w:val="32"/>
          <w:szCs w:val="32"/>
        </w:rPr>
      </w:pPr>
    </w:p>
    <w:p w:rsidR="001B5D14" w:rsidRDefault="000E050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85661D" w:rsidRPr="0085661D">
        <w:rPr>
          <w:rFonts w:ascii="宋体" w:hAnsi="宋体" w:cs="宋体" w:hint="eastAsia"/>
          <w:sz w:val="32"/>
          <w:szCs w:val="32"/>
        </w:rPr>
        <w:t>2019年多媒体集中控制系统设备采购</w:t>
      </w:r>
      <w:r w:rsidR="000A0FEC">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85661D" w:rsidRPr="0085661D" w:rsidRDefault="0085661D">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0E050A">
        <w:rPr>
          <w:rFonts w:ascii="宋体" w:hAnsi="宋体" w:cs="宋体" w:hint="eastAsia"/>
          <w:b/>
          <w:sz w:val="36"/>
          <w:szCs w:val="36"/>
        </w:rPr>
        <w:t>905</w:t>
      </w:r>
      <w:r w:rsidR="0085661D">
        <w:rPr>
          <w:rFonts w:ascii="宋体" w:hAnsi="宋体" w:cs="宋体" w:hint="eastAsia"/>
          <w:b/>
          <w:sz w:val="36"/>
          <w:szCs w:val="36"/>
        </w:rPr>
        <w:t>8</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0E050A" w:rsidRDefault="000E050A">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0E050A">
        <w:rPr>
          <w:rFonts w:ascii="宋体" w:hAnsi="宋体" w:cs="宋体" w:hint="eastAsia"/>
          <w:b/>
          <w:sz w:val="30"/>
          <w:szCs w:val="30"/>
        </w:rPr>
        <w:t>9</w:t>
      </w:r>
      <w:r>
        <w:rPr>
          <w:rFonts w:ascii="宋体" w:hAnsi="宋体" w:cs="宋体" w:hint="eastAsia"/>
          <w:b/>
          <w:sz w:val="30"/>
          <w:szCs w:val="30"/>
        </w:rPr>
        <w:t>年</w:t>
      </w:r>
      <w:r w:rsidR="000E050A">
        <w:rPr>
          <w:rFonts w:ascii="宋体" w:hAnsi="宋体" w:cs="宋体" w:hint="eastAsia"/>
          <w:b/>
          <w:sz w:val="30"/>
          <w:szCs w:val="30"/>
        </w:rPr>
        <w:t>12</w:t>
      </w:r>
      <w:r>
        <w:rPr>
          <w:rFonts w:ascii="宋体" w:hAnsi="宋体" w:cs="宋体" w:hint="eastAsia"/>
          <w:b/>
          <w:sz w:val="30"/>
          <w:szCs w:val="30"/>
        </w:rPr>
        <w:t>月</w:t>
      </w:r>
    </w:p>
    <w:p w:rsidR="001B5D14" w:rsidRDefault="000A0FEC" w:rsidP="0085661D">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1709B6">
      <w:pPr>
        <w:pStyle w:val="a4"/>
        <w:spacing w:line="360" w:lineRule="auto"/>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根据国家招投标的法律法规和南京邮电大学的相关规定，现对南京邮电大学通达学院</w:t>
      </w:r>
      <w:r w:rsidR="0085661D" w:rsidRPr="0085661D">
        <w:rPr>
          <w:rFonts w:hint="eastAsia"/>
          <w:sz w:val="21"/>
          <w:szCs w:val="21"/>
        </w:rPr>
        <w:t>2019年多媒体集中控制系统设备采购</w:t>
      </w:r>
      <w:r w:rsidR="00A00C4B" w:rsidRPr="000E050A">
        <w:rPr>
          <w:rFonts w:hint="eastAsia"/>
          <w:sz w:val="21"/>
          <w:szCs w:val="21"/>
        </w:rPr>
        <w:t>项目</w:t>
      </w:r>
      <w:r w:rsidRPr="000E050A">
        <w:rPr>
          <w:rFonts w:hint="eastAsia"/>
          <w:sz w:val="21"/>
          <w:szCs w:val="21"/>
        </w:rPr>
        <w:t>进行公开招标采购，欢迎符合本次招标采购要求的企业参加投标。</w:t>
      </w:r>
    </w:p>
    <w:p w:rsidR="001B5D14" w:rsidRPr="000E050A" w:rsidRDefault="00EF31BF"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采购项目名称</w:t>
      </w:r>
      <w:r w:rsidR="000A0FEC" w:rsidRPr="000E050A">
        <w:rPr>
          <w:rFonts w:hint="eastAsia"/>
          <w:sz w:val="21"/>
          <w:szCs w:val="21"/>
        </w:rPr>
        <w:t>编号</w:t>
      </w:r>
      <w:r w:rsidRPr="000E050A">
        <w:rPr>
          <w:rFonts w:hint="eastAsia"/>
          <w:sz w:val="21"/>
          <w:szCs w:val="21"/>
        </w:rPr>
        <w:t>及预算</w:t>
      </w:r>
      <w:r w:rsidR="000A0FEC" w:rsidRPr="000E050A">
        <w:rPr>
          <w:rFonts w:hint="eastAsia"/>
          <w:sz w:val="21"/>
          <w:szCs w:val="21"/>
        </w:rPr>
        <w:t>：南京邮电大学通达学院</w:t>
      </w:r>
      <w:r w:rsidR="0085661D" w:rsidRPr="0085661D">
        <w:rPr>
          <w:rFonts w:hint="eastAsia"/>
          <w:sz w:val="21"/>
          <w:szCs w:val="21"/>
        </w:rPr>
        <w:t>2019年多媒体集中控制系统设备采购</w:t>
      </w:r>
      <w:r w:rsidR="000A0FEC" w:rsidRPr="000E050A">
        <w:rPr>
          <w:rFonts w:hint="eastAsia"/>
          <w:sz w:val="21"/>
          <w:szCs w:val="21"/>
        </w:rPr>
        <w:t>（项目编号TDHQ201</w:t>
      </w:r>
      <w:r w:rsidR="000E050A" w:rsidRPr="000E050A">
        <w:rPr>
          <w:rFonts w:hint="eastAsia"/>
          <w:sz w:val="21"/>
          <w:szCs w:val="21"/>
        </w:rPr>
        <w:t>905</w:t>
      </w:r>
      <w:r w:rsidR="0085661D">
        <w:rPr>
          <w:rFonts w:hint="eastAsia"/>
          <w:sz w:val="21"/>
          <w:szCs w:val="21"/>
        </w:rPr>
        <w:t>8</w:t>
      </w:r>
      <w:r w:rsidR="000A0FEC" w:rsidRPr="000E050A">
        <w:rPr>
          <w:rFonts w:hint="eastAsia"/>
          <w:sz w:val="21"/>
          <w:szCs w:val="21"/>
        </w:rPr>
        <w:t>）</w:t>
      </w:r>
      <w:r w:rsidRPr="000E050A">
        <w:rPr>
          <w:rFonts w:hint="eastAsia"/>
          <w:sz w:val="21"/>
          <w:szCs w:val="21"/>
        </w:rPr>
        <w:t>，预算为</w:t>
      </w:r>
      <w:r w:rsidR="000E050A" w:rsidRPr="000E050A">
        <w:rPr>
          <w:rFonts w:hint="eastAsia"/>
          <w:sz w:val="21"/>
          <w:szCs w:val="21"/>
        </w:rPr>
        <w:t>19.</w:t>
      </w:r>
      <w:r w:rsidR="0085661D">
        <w:rPr>
          <w:rFonts w:hint="eastAsia"/>
          <w:sz w:val="21"/>
          <w:szCs w:val="21"/>
        </w:rPr>
        <w:t>5</w:t>
      </w:r>
      <w:r w:rsidRPr="000E050A">
        <w:rPr>
          <w:rFonts w:hint="eastAsia"/>
          <w:sz w:val="21"/>
          <w:szCs w:val="21"/>
        </w:rPr>
        <w:t>万。</w:t>
      </w:r>
    </w:p>
    <w:p w:rsidR="00650B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采购项目简要说明：1.南京邮电大学通达学院</w:t>
      </w:r>
      <w:r w:rsidR="00DD3B4D" w:rsidRPr="000E050A">
        <w:rPr>
          <w:rFonts w:hint="eastAsia"/>
          <w:sz w:val="21"/>
          <w:szCs w:val="21"/>
        </w:rPr>
        <w:t>拟采购</w:t>
      </w:r>
      <w:r w:rsidR="0085661D" w:rsidRPr="0085661D">
        <w:rPr>
          <w:rFonts w:hint="eastAsia"/>
          <w:sz w:val="21"/>
          <w:szCs w:val="21"/>
        </w:rPr>
        <w:t>多媒体集中控制系统设备</w:t>
      </w:r>
      <w:r w:rsidR="00E63ACB" w:rsidRPr="000E050A">
        <w:rPr>
          <w:rFonts w:hint="eastAsia"/>
          <w:sz w:val="21"/>
          <w:szCs w:val="21"/>
        </w:rPr>
        <w:t>一批</w:t>
      </w:r>
      <w:r w:rsidRPr="000E050A">
        <w:rPr>
          <w:rFonts w:hint="eastAsia"/>
          <w:sz w:val="21"/>
          <w:szCs w:val="21"/>
        </w:rPr>
        <w:t>（具体</w:t>
      </w:r>
      <w:r w:rsidR="00E63ACB" w:rsidRPr="000E050A">
        <w:rPr>
          <w:rFonts w:hint="eastAsia"/>
          <w:sz w:val="21"/>
          <w:szCs w:val="21"/>
        </w:rPr>
        <w:t>数量及</w:t>
      </w:r>
      <w:r w:rsidRPr="000E050A">
        <w:rPr>
          <w:rFonts w:hint="eastAsia"/>
          <w:sz w:val="21"/>
          <w:szCs w:val="21"/>
        </w:rPr>
        <w:t>要求参见甲方采购文件）。2.项目地点：扬州市润扬南路33号。</w:t>
      </w:r>
      <w:r w:rsidR="007A104C" w:rsidRPr="000E050A">
        <w:rPr>
          <w:rFonts w:hint="eastAsia"/>
          <w:sz w:val="21"/>
          <w:szCs w:val="21"/>
        </w:rPr>
        <w:t>3.技术条款咨询联系人：</w:t>
      </w:r>
      <w:r w:rsidR="0085661D">
        <w:rPr>
          <w:rFonts w:hint="eastAsia"/>
          <w:sz w:val="21"/>
          <w:szCs w:val="21"/>
        </w:rPr>
        <w:t>时</w:t>
      </w:r>
      <w:r w:rsidR="007A104C" w:rsidRPr="000E050A">
        <w:rPr>
          <w:rFonts w:hint="eastAsia"/>
          <w:sz w:val="21"/>
          <w:szCs w:val="21"/>
        </w:rPr>
        <w:t>老师 ，联系电话：0514-897160</w:t>
      </w:r>
      <w:r w:rsidR="00DD3B4D" w:rsidRPr="000E050A">
        <w:rPr>
          <w:rFonts w:hint="eastAsia"/>
          <w:sz w:val="21"/>
          <w:szCs w:val="21"/>
        </w:rPr>
        <w:t>2</w:t>
      </w:r>
      <w:r w:rsidR="0085661D">
        <w:rPr>
          <w:rFonts w:hint="eastAsia"/>
          <w:sz w:val="21"/>
          <w:szCs w:val="21"/>
        </w:rPr>
        <w:t>2</w:t>
      </w:r>
      <w:r w:rsidR="007A104C" w:rsidRPr="000E050A">
        <w:rPr>
          <w:rFonts w:hint="eastAsia"/>
          <w:sz w:val="21"/>
          <w:szCs w:val="21"/>
        </w:rPr>
        <w:t>。（注：如不咨询，视为已理解该技术指标。）</w:t>
      </w:r>
    </w:p>
    <w:p w:rsidR="001B5D14" w:rsidRPr="000E050A" w:rsidRDefault="000A0FEC" w:rsidP="001709B6">
      <w:pPr>
        <w:pStyle w:val="a7"/>
        <w:numPr>
          <w:ilvl w:val="0"/>
          <w:numId w:val="2"/>
        </w:numPr>
        <w:shd w:val="clear" w:color="auto" w:fill="FFFFFF"/>
        <w:spacing w:before="0" w:beforeAutospacing="0" w:after="0" w:afterAutospacing="0" w:line="360" w:lineRule="auto"/>
        <w:ind w:firstLine="480"/>
        <w:rPr>
          <w:sz w:val="21"/>
          <w:szCs w:val="21"/>
        </w:rPr>
      </w:pPr>
      <w:r w:rsidRPr="000E050A">
        <w:rPr>
          <w:rFonts w:hint="eastAsia"/>
          <w:sz w:val="21"/>
          <w:szCs w:val="21"/>
        </w:rPr>
        <w:t>投标人资质要求:</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1、投标人必须是经国家有关部门批准，具有合法经营资质、符合《中华人民共和国政府采购法》第二十二条规定的独立法人；</w:t>
      </w:r>
    </w:p>
    <w:p w:rsidR="001B5D14" w:rsidRPr="000E050A" w:rsidRDefault="000A0FEC" w:rsidP="001709B6">
      <w:pPr>
        <w:pStyle w:val="a7"/>
        <w:shd w:val="clear" w:color="auto" w:fill="FFFFFF"/>
        <w:spacing w:before="0" w:beforeAutospacing="0" w:after="0" w:afterAutospacing="0" w:line="360" w:lineRule="auto"/>
        <w:rPr>
          <w:sz w:val="21"/>
          <w:szCs w:val="21"/>
        </w:rPr>
      </w:pPr>
      <w:r w:rsidRPr="000E050A">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0E050A" w:rsidRDefault="000A0FEC" w:rsidP="001709B6">
      <w:pPr>
        <w:pStyle w:val="a7"/>
        <w:shd w:val="clear" w:color="auto" w:fill="FFFFFF"/>
        <w:spacing w:before="0" w:beforeAutospacing="0" w:after="0" w:afterAutospacing="0" w:line="360" w:lineRule="auto"/>
        <w:ind w:firstLine="420"/>
        <w:rPr>
          <w:sz w:val="21"/>
          <w:szCs w:val="21"/>
        </w:rPr>
      </w:pPr>
      <w:r w:rsidRPr="000E050A">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0E050A" w:rsidRDefault="000E050A" w:rsidP="001709B6">
      <w:pPr>
        <w:pStyle w:val="a7"/>
        <w:shd w:val="clear" w:color="auto" w:fill="FFFFFF"/>
        <w:spacing w:before="0" w:beforeAutospacing="0" w:after="0" w:afterAutospacing="0" w:line="360" w:lineRule="auto"/>
        <w:ind w:firstLine="420"/>
        <w:rPr>
          <w:b/>
          <w:sz w:val="21"/>
          <w:szCs w:val="21"/>
        </w:rPr>
      </w:pPr>
      <w:r w:rsidRPr="000E050A">
        <w:rPr>
          <w:rFonts w:hint="eastAsia"/>
          <w:b/>
          <w:sz w:val="21"/>
          <w:szCs w:val="21"/>
        </w:rPr>
        <w:t xml:space="preserve">4、投标人未被“信用中国”（www.creditchina.gov.cn）或“诚信江苏”（www.jscredit.gov.cn）或中国政府采购网（www.ccgp.gov.cn）列入失信被执行人、重大税收违法案件当事人名单、政府采购严重失信行为记录名单，提供网页截图。 </w:t>
      </w:r>
    </w:p>
    <w:p w:rsidR="0085661D" w:rsidRPr="000E050A" w:rsidRDefault="00760E4D" w:rsidP="001709B6">
      <w:pPr>
        <w:pStyle w:val="a7"/>
        <w:shd w:val="clear" w:color="auto" w:fill="FFFFFF"/>
        <w:spacing w:before="0" w:beforeAutospacing="0" w:after="0" w:afterAutospacing="0" w:line="360" w:lineRule="auto"/>
        <w:ind w:firstLine="420"/>
        <w:rPr>
          <w:b/>
          <w:sz w:val="21"/>
          <w:szCs w:val="21"/>
        </w:rPr>
      </w:pPr>
      <w:r>
        <w:rPr>
          <w:rFonts w:hint="eastAsia"/>
          <w:b/>
          <w:sz w:val="21"/>
          <w:szCs w:val="21"/>
        </w:rPr>
        <w:t>5</w:t>
      </w:r>
      <w:r w:rsidRPr="00760E4D">
        <w:rPr>
          <w:rFonts w:hint="eastAsia"/>
          <w:b/>
          <w:sz w:val="21"/>
          <w:szCs w:val="21"/>
        </w:rPr>
        <w:t xml:space="preserve">、投标人现场踏勘： </w:t>
      </w:r>
      <w:r>
        <w:rPr>
          <w:rFonts w:hint="eastAsia"/>
          <w:b/>
          <w:sz w:val="21"/>
          <w:szCs w:val="21"/>
        </w:rPr>
        <w:t>12</w:t>
      </w:r>
      <w:r w:rsidRPr="00760E4D">
        <w:rPr>
          <w:rFonts w:hint="eastAsia"/>
          <w:b/>
          <w:sz w:val="21"/>
          <w:szCs w:val="21"/>
        </w:rPr>
        <w:t>月</w:t>
      </w:r>
      <w:r>
        <w:rPr>
          <w:rFonts w:hint="eastAsia"/>
          <w:b/>
          <w:sz w:val="21"/>
          <w:szCs w:val="21"/>
        </w:rPr>
        <w:t>9</w:t>
      </w:r>
      <w:r w:rsidRPr="00760E4D">
        <w:rPr>
          <w:rFonts w:hint="eastAsia"/>
          <w:b/>
          <w:sz w:val="21"/>
          <w:szCs w:val="21"/>
        </w:rPr>
        <w:t>日上午10:00。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0E050A" w:rsidRPr="000E050A" w:rsidRDefault="0085661D" w:rsidP="001709B6">
      <w:pPr>
        <w:pStyle w:val="a7"/>
        <w:shd w:val="clear" w:color="auto" w:fill="FFFFFF"/>
        <w:spacing w:before="0" w:beforeAutospacing="0" w:after="0" w:afterAutospacing="0" w:line="360" w:lineRule="auto"/>
        <w:ind w:firstLineChars="200" w:firstLine="420"/>
        <w:rPr>
          <w:sz w:val="21"/>
          <w:szCs w:val="21"/>
        </w:rPr>
      </w:pPr>
      <w:r>
        <w:rPr>
          <w:rFonts w:hint="eastAsia"/>
          <w:sz w:val="21"/>
          <w:szCs w:val="21"/>
        </w:rPr>
        <w:t>6</w:t>
      </w:r>
      <w:r w:rsidR="000A0FEC" w:rsidRPr="000E050A">
        <w:rPr>
          <w:rFonts w:hint="eastAsia"/>
          <w:sz w:val="21"/>
          <w:szCs w:val="21"/>
        </w:rPr>
        <w:t>、本项目不接受联合体投标。</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bCs/>
          <w:sz w:val="21"/>
          <w:szCs w:val="21"/>
        </w:rPr>
        <w:t>四</w:t>
      </w:r>
      <w:r w:rsidRPr="000E050A">
        <w:rPr>
          <w:rFonts w:hint="eastAsia"/>
          <w:b/>
          <w:bCs/>
          <w:sz w:val="21"/>
          <w:szCs w:val="21"/>
        </w:rPr>
        <w:t>、</w:t>
      </w:r>
      <w:r w:rsidRPr="000E050A">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五、投标文件接收信息:投标文件接收截止时间：201</w:t>
      </w:r>
      <w:r w:rsidR="000E050A">
        <w:rPr>
          <w:rFonts w:hint="eastAsia"/>
          <w:sz w:val="21"/>
          <w:szCs w:val="21"/>
        </w:rPr>
        <w:t>9</w:t>
      </w:r>
      <w:r w:rsidRPr="000E050A">
        <w:rPr>
          <w:rFonts w:hint="eastAsia"/>
          <w:sz w:val="21"/>
          <w:szCs w:val="21"/>
        </w:rPr>
        <w:t>年</w:t>
      </w:r>
      <w:r w:rsidR="000E050A">
        <w:rPr>
          <w:rFonts w:hint="eastAsia"/>
          <w:sz w:val="21"/>
          <w:szCs w:val="21"/>
        </w:rPr>
        <w:t>12</w:t>
      </w:r>
      <w:r w:rsidRPr="000E050A">
        <w:rPr>
          <w:rFonts w:hint="eastAsia"/>
          <w:sz w:val="21"/>
          <w:szCs w:val="21"/>
        </w:rPr>
        <w:t>月</w:t>
      </w:r>
      <w:r w:rsidR="000E050A">
        <w:rPr>
          <w:rFonts w:hint="eastAsia"/>
          <w:sz w:val="21"/>
          <w:szCs w:val="21"/>
        </w:rPr>
        <w:t>12</w:t>
      </w:r>
      <w:r w:rsidRPr="000E050A">
        <w:rPr>
          <w:rFonts w:hint="eastAsia"/>
          <w:sz w:val="21"/>
          <w:szCs w:val="21"/>
        </w:rPr>
        <w:t xml:space="preserve">日 上午 </w:t>
      </w:r>
      <w:r w:rsidR="00DD3B4D" w:rsidRPr="000E050A">
        <w:rPr>
          <w:rFonts w:hint="eastAsia"/>
          <w:sz w:val="21"/>
          <w:szCs w:val="21"/>
        </w:rPr>
        <w:t>9时至11时</w:t>
      </w:r>
      <w:r w:rsidRPr="000E050A">
        <w:rPr>
          <w:rFonts w:hint="eastAsia"/>
          <w:sz w:val="21"/>
          <w:szCs w:val="21"/>
        </w:rPr>
        <w:t>。地点：南京邮电大学通达学院行政中心9楼910办公室。 联系人：季老师， 联系电话：0514-8971608</w:t>
      </w:r>
      <w:r w:rsidR="009E262E" w:rsidRPr="000E050A">
        <w:rPr>
          <w:rFonts w:hint="eastAsia"/>
          <w:sz w:val="21"/>
          <w:szCs w:val="21"/>
        </w:rPr>
        <w:t>6</w:t>
      </w:r>
      <w:r w:rsidRPr="000E050A">
        <w:rPr>
          <w:rFonts w:hint="eastAsia"/>
          <w:sz w:val="21"/>
          <w:szCs w:val="21"/>
        </w:rPr>
        <w:t>、0514-8971608</w:t>
      </w:r>
      <w:r w:rsidR="009E262E" w:rsidRPr="000E050A">
        <w:rPr>
          <w:rFonts w:hint="eastAsia"/>
          <w:sz w:val="21"/>
          <w:szCs w:val="21"/>
        </w:rPr>
        <w:t>3</w:t>
      </w:r>
      <w:r w:rsidRPr="000E050A">
        <w:rPr>
          <w:rFonts w:hint="eastAsia"/>
          <w:sz w:val="21"/>
          <w:szCs w:val="21"/>
        </w:rPr>
        <w:t>。 采购单位不接受邮寄、快递等投标，投标文件在投标截止时间后，一律不予退回。</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lastRenderedPageBreak/>
        <w:t>六、开标有关信息 :  具体开标时间、地点，递交标书时另行通知。</w:t>
      </w:r>
    </w:p>
    <w:p w:rsidR="001B5D14"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七、缴纳费用：投标单位须在投标时缴纳100元标书费，</w:t>
      </w:r>
      <w:r w:rsidR="000E050A">
        <w:rPr>
          <w:rFonts w:hint="eastAsia"/>
          <w:sz w:val="21"/>
          <w:szCs w:val="21"/>
        </w:rPr>
        <w:t>1000</w:t>
      </w:r>
      <w:r w:rsidRPr="000E050A">
        <w:rPr>
          <w:rFonts w:hint="eastAsia"/>
          <w:sz w:val="21"/>
          <w:szCs w:val="21"/>
        </w:rPr>
        <w:t>元项目投标保证金。</w:t>
      </w:r>
    </w:p>
    <w:p w:rsidR="007A6C1C" w:rsidRPr="000E050A" w:rsidRDefault="000A0FEC" w:rsidP="001709B6">
      <w:pPr>
        <w:pStyle w:val="a7"/>
        <w:shd w:val="clear" w:color="auto" w:fill="FFFFFF"/>
        <w:spacing w:before="0" w:beforeAutospacing="0" w:after="0" w:afterAutospacing="0" w:line="360" w:lineRule="auto"/>
        <w:ind w:firstLine="480"/>
        <w:rPr>
          <w:sz w:val="21"/>
          <w:szCs w:val="21"/>
        </w:rPr>
      </w:pPr>
      <w:r w:rsidRPr="000E050A">
        <w:rPr>
          <w:rFonts w:hint="eastAsia"/>
          <w:sz w:val="21"/>
          <w:szCs w:val="21"/>
        </w:rPr>
        <w:t>八、本次招标联系事项: 联系人：季老师， 联系电话：</w:t>
      </w:r>
      <w:bookmarkStart w:id="6" w:name="_GoBack"/>
      <w:bookmarkEnd w:id="6"/>
      <w:r w:rsidRPr="000E050A">
        <w:rPr>
          <w:rFonts w:hint="eastAsia"/>
          <w:sz w:val="21"/>
          <w:szCs w:val="21"/>
        </w:rPr>
        <w:t xml:space="preserve">0514-89716086。   </w:t>
      </w:r>
    </w:p>
    <w:p w:rsidR="000E050A" w:rsidRDefault="000A0FEC" w:rsidP="001709B6">
      <w:pPr>
        <w:pStyle w:val="a7"/>
        <w:shd w:val="clear" w:color="auto" w:fill="FFFFFF"/>
        <w:spacing w:before="0" w:beforeAutospacing="0" w:after="0" w:afterAutospacing="0" w:line="360" w:lineRule="auto"/>
        <w:ind w:firstLine="480"/>
        <w:jc w:val="right"/>
        <w:rPr>
          <w:sz w:val="21"/>
          <w:szCs w:val="21"/>
        </w:rPr>
      </w:pPr>
      <w:r w:rsidRPr="000E050A">
        <w:rPr>
          <w:rFonts w:hint="eastAsia"/>
          <w:sz w:val="21"/>
          <w:szCs w:val="21"/>
        </w:rPr>
        <w:t>南京邮电大学通达学院后勤管理处</w:t>
      </w:r>
    </w:p>
    <w:p w:rsidR="001B5D14" w:rsidRPr="000E050A" w:rsidRDefault="000E050A" w:rsidP="001709B6">
      <w:pPr>
        <w:pStyle w:val="a7"/>
        <w:shd w:val="clear" w:color="auto" w:fill="FFFFFF"/>
        <w:spacing w:before="0" w:beforeAutospacing="0" w:after="0" w:afterAutospacing="0" w:line="360" w:lineRule="auto"/>
        <w:ind w:firstLine="480"/>
        <w:jc w:val="right"/>
        <w:rPr>
          <w:sz w:val="21"/>
          <w:szCs w:val="21"/>
        </w:rPr>
      </w:pPr>
      <w:r>
        <w:rPr>
          <w:rFonts w:hint="eastAsia"/>
          <w:sz w:val="21"/>
          <w:szCs w:val="21"/>
        </w:rPr>
        <w:t>二〇一九年十二月六日</w:t>
      </w:r>
      <w:r w:rsidR="000A0FEC" w:rsidRPr="000E050A">
        <w:rPr>
          <w:rFonts w:hint="eastAsia"/>
          <w:sz w:val="21"/>
          <w:szCs w:val="21"/>
        </w:rPr>
        <w:t xml:space="preserve">                                          </w:t>
      </w: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760E4D" w:rsidRDefault="00760E4D" w:rsidP="000E050A">
      <w:pPr>
        <w:pStyle w:val="a7"/>
        <w:shd w:val="clear" w:color="auto" w:fill="FFFFFF"/>
        <w:spacing w:before="0" w:beforeAutospacing="0" w:after="0" w:afterAutospacing="0" w:line="276" w:lineRule="auto"/>
        <w:jc w:val="right"/>
        <w:rPr>
          <w:rFonts w:hint="eastAsia"/>
          <w:sz w:val="21"/>
          <w:szCs w:val="21"/>
        </w:rPr>
      </w:pPr>
    </w:p>
    <w:p w:rsidR="001B5D14" w:rsidRPr="000E050A" w:rsidRDefault="000A0FEC" w:rsidP="000E050A">
      <w:pPr>
        <w:pStyle w:val="a7"/>
        <w:shd w:val="clear" w:color="auto" w:fill="FFFFFF"/>
        <w:spacing w:before="0" w:beforeAutospacing="0" w:after="0" w:afterAutospacing="0" w:line="276" w:lineRule="auto"/>
        <w:jc w:val="right"/>
        <w:rPr>
          <w:sz w:val="21"/>
          <w:szCs w:val="21"/>
        </w:rPr>
      </w:pPr>
      <w:r w:rsidRPr="000E050A">
        <w:rPr>
          <w:rFonts w:hint="eastAsia"/>
          <w:sz w:val="21"/>
          <w:szCs w:val="21"/>
        </w:rPr>
        <w:t xml:space="preserve">                                </w:t>
      </w:r>
      <w:r w:rsidR="000E050A">
        <w:rPr>
          <w:rFonts w:hint="eastAsia"/>
          <w:sz w:val="21"/>
          <w:szCs w:val="21"/>
        </w:rPr>
        <w:t xml:space="preserve">                      </w:t>
      </w:r>
    </w:p>
    <w:p w:rsidR="001B5D14" w:rsidRPr="009C107F" w:rsidRDefault="000A0FEC" w:rsidP="009C107F">
      <w:pPr>
        <w:pStyle w:val="a4"/>
        <w:jc w:val="center"/>
        <w:rPr>
          <w:b/>
          <w:sz w:val="44"/>
          <w:szCs w:val="44"/>
        </w:rPr>
      </w:pP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E2508F">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2508F">
        <w:rPr>
          <w:rFonts w:ascii="宋体" w:hAnsi="宋体" w:cs="宋体" w:hint="eastAsia"/>
          <w:sz w:val="24"/>
          <w:szCs w:val="24"/>
          <w:u w:val="single"/>
        </w:rPr>
        <w:t>1000</w:t>
      </w:r>
      <w:r w:rsidR="00760E4D">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EA3906">
        <w:rPr>
          <w:rFonts w:ascii="宋体" w:hAnsi="宋体" w:cs="宋体" w:hint="eastAsia"/>
          <w:sz w:val="24"/>
          <w:szCs w:val="24"/>
          <w:u w:val="single"/>
        </w:rPr>
        <w:t>壹仟</w:t>
      </w:r>
      <w:r w:rsidRPr="00DD3B4D">
        <w:rPr>
          <w:rFonts w:ascii="宋体" w:hAnsi="宋体" w:cs="宋体" w:hint="eastAsia"/>
          <w:sz w:val="24"/>
          <w:szCs w:val="24"/>
          <w:u w:val="single"/>
        </w:rPr>
        <w:t>元</w:t>
      </w:r>
      <w:r>
        <w:rPr>
          <w:rFonts w:ascii="宋体" w:hAnsi="宋体" w:cs="宋体" w:hint="eastAsia"/>
          <w:sz w:val="24"/>
          <w:szCs w:val="24"/>
          <w:u w:val="single"/>
        </w:rPr>
        <w:t>（</w:t>
      </w:r>
      <w:r w:rsidR="00EA3906">
        <w:rPr>
          <w:rFonts w:ascii="宋体" w:hAnsi="宋体" w:cs="宋体" w:hint="eastAsia"/>
          <w:sz w:val="24"/>
          <w:szCs w:val="24"/>
          <w:u w:val="single"/>
        </w:rPr>
        <w:t>1000</w:t>
      </w:r>
      <w:r w:rsidR="00760E4D">
        <w:rPr>
          <w:rFonts w:ascii="宋体" w:hAnsi="宋体" w:cs="宋体" w:hint="eastAsia"/>
          <w:sz w:val="24"/>
          <w:szCs w:val="24"/>
          <w:u w:val="single"/>
        </w:rPr>
        <w:t>）</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197A49" w:rsidRDefault="00197A49" w:rsidP="00197A49">
      <w:pPr>
        <w:widowControl/>
        <w:snapToGrid w:val="0"/>
        <w:spacing w:line="280" w:lineRule="exact"/>
        <w:rPr>
          <w:rFonts w:ascii="宋体" w:hAnsi="宋体" w:cs="宋体"/>
        </w:rPr>
      </w:pPr>
      <w:r>
        <w:rPr>
          <w:rFonts w:ascii="宋体" w:hAnsi="宋体" w:cs="宋体" w:hint="eastAsia"/>
        </w:rPr>
        <w:t>甲方                                               乙方</w:t>
      </w:r>
    </w:p>
    <w:p w:rsidR="00197A49" w:rsidRDefault="00197A49" w:rsidP="00197A49">
      <w:pPr>
        <w:widowControl/>
        <w:snapToGrid w:val="0"/>
        <w:spacing w:line="280" w:lineRule="exact"/>
        <w:rPr>
          <w:rFonts w:ascii="宋体" w:hAnsi="宋体" w:cs="宋体"/>
        </w:rPr>
      </w:pPr>
      <w:r>
        <w:rPr>
          <w:rFonts w:ascii="宋体" w:hAnsi="宋体" w:cs="宋体" w:hint="eastAsia"/>
        </w:rPr>
        <w:t>单位名称：南京邮电大学通达学院                     单位名称：</w:t>
      </w:r>
    </w:p>
    <w:p w:rsidR="00197A49" w:rsidRDefault="00197A49" w:rsidP="00197A49">
      <w:pPr>
        <w:widowControl/>
        <w:snapToGrid w:val="0"/>
        <w:spacing w:line="280" w:lineRule="exact"/>
        <w:rPr>
          <w:rFonts w:ascii="宋体" w:hAnsi="宋体" w:cs="宋体"/>
        </w:rPr>
      </w:pPr>
      <w:r>
        <w:rPr>
          <w:rFonts w:ascii="宋体" w:hAnsi="宋体" w:cs="宋体" w:hint="eastAsia"/>
        </w:rPr>
        <w:t>单位地址：扬州市润扬南路33号                      单位地址：</w:t>
      </w:r>
    </w:p>
    <w:p w:rsidR="00197A49" w:rsidRDefault="00197A49" w:rsidP="00197A49">
      <w:pPr>
        <w:widowControl/>
        <w:snapToGrid w:val="0"/>
        <w:spacing w:line="280" w:lineRule="exact"/>
        <w:rPr>
          <w:rFonts w:ascii="宋体" w:hAnsi="宋体" w:cs="宋体"/>
        </w:rPr>
      </w:pPr>
      <w:r>
        <w:rPr>
          <w:rFonts w:ascii="宋体" w:hAnsi="宋体" w:cs="宋体" w:hint="eastAsia"/>
        </w:rPr>
        <w:t>法定代表人：                                       法定代表人：</w:t>
      </w:r>
    </w:p>
    <w:p w:rsidR="00197A49" w:rsidRDefault="00197A49" w:rsidP="00197A49">
      <w:pPr>
        <w:widowControl/>
        <w:snapToGrid w:val="0"/>
        <w:spacing w:line="280" w:lineRule="exact"/>
        <w:rPr>
          <w:rFonts w:ascii="宋体" w:hAnsi="宋体" w:cs="宋体"/>
        </w:rPr>
      </w:pPr>
      <w:r>
        <w:rPr>
          <w:rFonts w:ascii="宋体" w:hAnsi="宋体" w:cs="宋体" w:hint="eastAsia"/>
        </w:rPr>
        <w:t>委托代理人（签字）：                                委托代理人（签字）：</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联系电话：                                         联系电话：                                            </w:t>
      </w:r>
    </w:p>
    <w:p w:rsidR="00197A49" w:rsidRDefault="00197A49" w:rsidP="00197A49">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197A49" w:rsidRDefault="00197A49" w:rsidP="00197A49">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197A49" w:rsidRDefault="00197A49" w:rsidP="00197A49">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197A49" w:rsidRDefault="00197A49" w:rsidP="00197A49">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197A49" w:rsidRDefault="00197A49" w:rsidP="00197A49">
      <w:pPr>
        <w:widowControl/>
        <w:snapToGrid w:val="0"/>
        <w:spacing w:line="280" w:lineRule="exact"/>
        <w:rPr>
          <w:rFonts w:ascii="宋体" w:hAnsi="宋体" w:cs="宋体"/>
        </w:rPr>
      </w:pPr>
      <w:r>
        <w:rPr>
          <w:rFonts w:ascii="宋体" w:hAnsi="宋体" w:cs="宋体" w:hint="eastAsia"/>
        </w:rPr>
        <w:t>电话：0514-89716081                                项目联系人：</w:t>
      </w:r>
    </w:p>
    <w:p w:rsidR="00197A49" w:rsidRDefault="00197A49" w:rsidP="00197A49">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145D4D" w:rsidRDefault="00145D4D" w:rsidP="00145D4D">
      <w:pPr>
        <w:spacing w:beforeLines="50" w:line="360" w:lineRule="auto"/>
        <w:ind w:firstLine="480"/>
        <w:rPr>
          <w:sz w:val="24"/>
        </w:rPr>
      </w:pPr>
      <w:r>
        <w:rPr>
          <w:rFonts w:hint="eastAsia"/>
          <w:sz w:val="24"/>
        </w:rPr>
        <w:t>本项目主要对多媒体集中控制系统进行改造，要求保持原有的投影设备、音箱、功放、话筒及线路不动。讲台整体不动，对台面摆放多媒体集中控制器的位置做改装，符合招标中的多媒体集中控制器的摆放。总体要求遵循先进性、智能性、操作简便性、可扩展性的原则。</w:t>
      </w:r>
      <w:r w:rsidRPr="00A43872">
        <w:rPr>
          <w:rFonts w:hint="eastAsia"/>
          <w:sz w:val="24"/>
          <w:u w:val="single"/>
        </w:rPr>
        <w:t>项目要求所有投标方在投标前，到达现场勘查，谢绝未经现场勘查即有改造方案的投标方投标</w:t>
      </w:r>
      <w:r w:rsidRPr="00254571">
        <w:rPr>
          <w:rFonts w:hint="eastAsia"/>
          <w:b/>
          <w:bCs/>
          <w:sz w:val="24"/>
        </w:rPr>
        <w:t>。</w:t>
      </w:r>
      <w:r>
        <w:rPr>
          <w:rFonts w:hint="eastAsia"/>
          <w:sz w:val="24"/>
        </w:rPr>
        <w:t>具体要求如下：</w:t>
      </w:r>
    </w:p>
    <w:p w:rsidR="00145D4D" w:rsidRPr="00F6388A" w:rsidRDefault="00145D4D" w:rsidP="00145D4D">
      <w:pPr>
        <w:spacing w:beforeLines="50" w:line="360" w:lineRule="auto"/>
        <w:ind w:firstLine="480"/>
        <w:rPr>
          <w:b/>
          <w:sz w:val="24"/>
        </w:rPr>
      </w:pPr>
      <w:r w:rsidRPr="00F6388A">
        <w:rPr>
          <w:rFonts w:hint="eastAsia"/>
          <w:b/>
          <w:sz w:val="24"/>
        </w:rPr>
        <w:t>一、项目位置分布</w:t>
      </w:r>
    </w:p>
    <w:p w:rsidR="00145D4D" w:rsidRPr="00F6388A" w:rsidRDefault="00145D4D" w:rsidP="00145D4D">
      <w:pPr>
        <w:spacing w:line="360" w:lineRule="auto"/>
        <w:ind w:firstLine="480"/>
        <w:rPr>
          <w:sz w:val="24"/>
        </w:rPr>
      </w:pPr>
      <w:r w:rsidRPr="00F6388A">
        <w:rPr>
          <w:rFonts w:hint="eastAsia"/>
          <w:sz w:val="24"/>
        </w:rPr>
        <w:t>第一教学楼（</w:t>
      </w:r>
      <w:r w:rsidRPr="00F6388A">
        <w:rPr>
          <w:rFonts w:hint="eastAsia"/>
          <w:sz w:val="24"/>
        </w:rPr>
        <w:t>7</w:t>
      </w:r>
      <w:r w:rsidRPr="00F6388A">
        <w:rPr>
          <w:rFonts w:hint="eastAsia"/>
          <w:sz w:val="24"/>
        </w:rPr>
        <w:t>间）：</w:t>
      </w:r>
      <w:r w:rsidRPr="00F6388A">
        <w:rPr>
          <w:rFonts w:hint="eastAsia"/>
          <w:sz w:val="24"/>
        </w:rPr>
        <w:t>1102</w:t>
      </w:r>
      <w:r w:rsidRPr="00F6388A">
        <w:rPr>
          <w:rFonts w:hint="eastAsia"/>
          <w:sz w:val="24"/>
        </w:rPr>
        <w:t>、</w:t>
      </w:r>
      <w:r w:rsidRPr="00F6388A">
        <w:rPr>
          <w:rFonts w:hint="eastAsia"/>
          <w:sz w:val="24"/>
        </w:rPr>
        <w:t>1107</w:t>
      </w:r>
      <w:r w:rsidRPr="00F6388A">
        <w:rPr>
          <w:rFonts w:hint="eastAsia"/>
          <w:sz w:val="24"/>
        </w:rPr>
        <w:t>、</w:t>
      </w:r>
      <w:r w:rsidRPr="00F6388A">
        <w:rPr>
          <w:rFonts w:hint="eastAsia"/>
          <w:sz w:val="24"/>
        </w:rPr>
        <w:t>1108</w:t>
      </w:r>
      <w:r w:rsidRPr="00F6388A">
        <w:rPr>
          <w:rFonts w:hint="eastAsia"/>
          <w:sz w:val="24"/>
        </w:rPr>
        <w:t>、</w:t>
      </w:r>
      <w:r w:rsidRPr="00F6388A">
        <w:rPr>
          <w:rFonts w:hint="eastAsia"/>
          <w:sz w:val="24"/>
        </w:rPr>
        <w:t>1207</w:t>
      </w:r>
      <w:r w:rsidRPr="00F6388A">
        <w:rPr>
          <w:rFonts w:hint="eastAsia"/>
          <w:sz w:val="24"/>
        </w:rPr>
        <w:t>、</w:t>
      </w:r>
      <w:r w:rsidRPr="00F6388A">
        <w:rPr>
          <w:rFonts w:hint="eastAsia"/>
          <w:sz w:val="24"/>
        </w:rPr>
        <w:t>1208</w:t>
      </w:r>
      <w:r w:rsidRPr="00F6388A">
        <w:rPr>
          <w:rFonts w:hint="eastAsia"/>
          <w:sz w:val="24"/>
        </w:rPr>
        <w:t>、</w:t>
      </w:r>
      <w:r w:rsidRPr="00F6388A">
        <w:rPr>
          <w:rFonts w:hint="eastAsia"/>
          <w:sz w:val="24"/>
        </w:rPr>
        <w:t>1308</w:t>
      </w:r>
      <w:r w:rsidRPr="00F6388A">
        <w:rPr>
          <w:rFonts w:hint="eastAsia"/>
          <w:sz w:val="24"/>
        </w:rPr>
        <w:t>、</w:t>
      </w:r>
      <w:r w:rsidRPr="00F6388A">
        <w:rPr>
          <w:rFonts w:hint="eastAsia"/>
          <w:sz w:val="24"/>
        </w:rPr>
        <w:t>1409</w:t>
      </w:r>
      <w:r>
        <w:rPr>
          <w:rFonts w:hint="eastAsia"/>
          <w:sz w:val="24"/>
        </w:rPr>
        <w:t>教室</w:t>
      </w:r>
      <w:r w:rsidRPr="00F6388A">
        <w:rPr>
          <w:rFonts w:hint="eastAsia"/>
          <w:sz w:val="24"/>
        </w:rPr>
        <w:t>。</w:t>
      </w:r>
    </w:p>
    <w:p w:rsidR="00145D4D" w:rsidRPr="00F6388A" w:rsidRDefault="00145D4D" w:rsidP="00145D4D">
      <w:pPr>
        <w:spacing w:line="360" w:lineRule="auto"/>
        <w:ind w:firstLine="480"/>
        <w:rPr>
          <w:sz w:val="24"/>
        </w:rPr>
      </w:pPr>
      <w:r w:rsidRPr="00F6388A">
        <w:rPr>
          <w:rFonts w:hint="eastAsia"/>
          <w:sz w:val="24"/>
        </w:rPr>
        <w:t>第二教学楼（</w:t>
      </w:r>
      <w:r w:rsidRPr="00F6388A">
        <w:rPr>
          <w:rFonts w:hint="eastAsia"/>
          <w:sz w:val="24"/>
        </w:rPr>
        <w:t>18</w:t>
      </w:r>
      <w:r w:rsidRPr="00F6388A">
        <w:rPr>
          <w:rFonts w:hint="eastAsia"/>
          <w:sz w:val="24"/>
        </w:rPr>
        <w:t>间）：</w:t>
      </w:r>
      <w:r w:rsidRPr="00F6388A">
        <w:rPr>
          <w:rFonts w:hint="eastAsia"/>
          <w:sz w:val="24"/>
        </w:rPr>
        <w:t>2103</w:t>
      </w:r>
      <w:r w:rsidRPr="00F6388A">
        <w:rPr>
          <w:rFonts w:hint="eastAsia"/>
          <w:sz w:val="24"/>
        </w:rPr>
        <w:t>、</w:t>
      </w:r>
      <w:r w:rsidRPr="00F6388A">
        <w:rPr>
          <w:rFonts w:hint="eastAsia"/>
          <w:sz w:val="24"/>
        </w:rPr>
        <w:t>2108</w:t>
      </w:r>
      <w:r w:rsidRPr="00F6388A">
        <w:rPr>
          <w:rFonts w:hint="eastAsia"/>
          <w:sz w:val="24"/>
        </w:rPr>
        <w:t>、</w:t>
      </w:r>
      <w:r w:rsidRPr="00F6388A">
        <w:rPr>
          <w:rFonts w:hint="eastAsia"/>
          <w:sz w:val="24"/>
        </w:rPr>
        <w:t>2111</w:t>
      </w:r>
      <w:r w:rsidRPr="00F6388A">
        <w:rPr>
          <w:rFonts w:hint="eastAsia"/>
          <w:sz w:val="24"/>
        </w:rPr>
        <w:t>、</w:t>
      </w:r>
      <w:r w:rsidRPr="00F6388A">
        <w:rPr>
          <w:rFonts w:hint="eastAsia"/>
          <w:sz w:val="24"/>
        </w:rPr>
        <w:t>2116</w:t>
      </w:r>
      <w:r w:rsidRPr="00F6388A">
        <w:rPr>
          <w:rFonts w:hint="eastAsia"/>
          <w:sz w:val="24"/>
        </w:rPr>
        <w:t>、</w:t>
      </w:r>
      <w:r w:rsidRPr="00F6388A">
        <w:rPr>
          <w:rFonts w:hint="eastAsia"/>
          <w:sz w:val="24"/>
        </w:rPr>
        <w:t>2209</w:t>
      </w:r>
      <w:r w:rsidRPr="00F6388A">
        <w:rPr>
          <w:rFonts w:hint="eastAsia"/>
          <w:sz w:val="24"/>
        </w:rPr>
        <w:t>、</w:t>
      </w:r>
      <w:r w:rsidRPr="00F6388A">
        <w:rPr>
          <w:rFonts w:hint="eastAsia"/>
          <w:sz w:val="24"/>
        </w:rPr>
        <w:t>2212</w:t>
      </w:r>
      <w:r w:rsidRPr="00F6388A">
        <w:rPr>
          <w:rFonts w:hint="eastAsia"/>
          <w:sz w:val="24"/>
        </w:rPr>
        <w:t>、</w:t>
      </w:r>
      <w:r w:rsidRPr="00F6388A">
        <w:rPr>
          <w:rFonts w:hint="eastAsia"/>
          <w:sz w:val="24"/>
        </w:rPr>
        <w:t>2217</w:t>
      </w:r>
      <w:r w:rsidRPr="00F6388A">
        <w:rPr>
          <w:rFonts w:hint="eastAsia"/>
          <w:sz w:val="24"/>
        </w:rPr>
        <w:t>、</w:t>
      </w:r>
      <w:r w:rsidRPr="00F6388A">
        <w:rPr>
          <w:rFonts w:hint="eastAsia"/>
          <w:sz w:val="24"/>
        </w:rPr>
        <w:t>2304</w:t>
      </w:r>
      <w:r w:rsidRPr="00F6388A">
        <w:rPr>
          <w:rFonts w:hint="eastAsia"/>
          <w:sz w:val="24"/>
        </w:rPr>
        <w:t>、</w:t>
      </w:r>
      <w:r w:rsidRPr="00F6388A">
        <w:rPr>
          <w:rFonts w:hint="eastAsia"/>
          <w:sz w:val="24"/>
        </w:rPr>
        <w:t>2312</w:t>
      </w:r>
      <w:r w:rsidRPr="00F6388A">
        <w:rPr>
          <w:rFonts w:hint="eastAsia"/>
          <w:sz w:val="24"/>
        </w:rPr>
        <w:t>、</w:t>
      </w:r>
      <w:r w:rsidRPr="00F6388A">
        <w:rPr>
          <w:rFonts w:hint="eastAsia"/>
          <w:sz w:val="24"/>
        </w:rPr>
        <w:t>2317</w:t>
      </w:r>
      <w:r w:rsidRPr="00F6388A">
        <w:rPr>
          <w:rFonts w:hint="eastAsia"/>
          <w:sz w:val="24"/>
        </w:rPr>
        <w:t>、</w:t>
      </w:r>
      <w:r w:rsidRPr="00F6388A">
        <w:rPr>
          <w:rFonts w:hint="eastAsia"/>
          <w:sz w:val="24"/>
        </w:rPr>
        <w:t>2409</w:t>
      </w:r>
      <w:r w:rsidRPr="00F6388A">
        <w:rPr>
          <w:rFonts w:hint="eastAsia"/>
          <w:sz w:val="24"/>
        </w:rPr>
        <w:t>、</w:t>
      </w:r>
      <w:r w:rsidRPr="00F6388A">
        <w:rPr>
          <w:rFonts w:hint="eastAsia"/>
          <w:sz w:val="24"/>
        </w:rPr>
        <w:t>2411</w:t>
      </w:r>
      <w:r w:rsidRPr="00F6388A">
        <w:rPr>
          <w:rFonts w:hint="eastAsia"/>
          <w:sz w:val="24"/>
        </w:rPr>
        <w:t>、</w:t>
      </w:r>
      <w:r w:rsidRPr="00F6388A">
        <w:rPr>
          <w:rFonts w:hint="eastAsia"/>
          <w:sz w:val="24"/>
        </w:rPr>
        <w:t>2413</w:t>
      </w:r>
      <w:r w:rsidRPr="00F6388A">
        <w:rPr>
          <w:rFonts w:hint="eastAsia"/>
          <w:sz w:val="24"/>
        </w:rPr>
        <w:t>、</w:t>
      </w:r>
      <w:r w:rsidRPr="00F6388A">
        <w:rPr>
          <w:rFonts w:hint="eastAsia"/>
          <w:sz w:val="24"/>
        </w:rPr>
        <w:t>2418</w:t>
      </w:r>
      <w:r w:rsidRPr="00F6388A">
        <w:rPr>
          <w:rFonts w:hint="eastAsia"/>
          <w:sz w:val="24"/>
        </w:rPr>
        <w:t>、</w:t>
      </w:r>
      <w:r w:rsidRPr="00F6388A">
        <w:rPr>
          <w:rFonts w:hint="eastAsia"/>
          <w:sz w:val="24"/>
        </w:rPr>
        <w:t>2507</w:t>
      </w:r>
      <w:r w:rsidRPr="00F6388A">
        <w:rPr>
          <w:rFonts w:hint="eastAsia"/>
          <w:sz w:val="24"/>
        </w:rPr>
        <w:t>、</w:t>
      </w:r>
      <w:r w:rsidRPr="00F6388A">
        <w:rPr>
          <w:rFonts w:hint="eastAsia"/>
          <w:sz w:val="24"/>
        </w:rPr>
        <w:t>2509</w:t>
      </w:r>
      <w:r w:rsidRPr="00F6388A">
        <w:rPr>
          <w:rFonts w:hint="eastAsia"/>
          <w:sz w:val="24"/>
        </w:rPr>
        <w:t>、</w:t>
      </w:r>
      <w:r w:rsidRPr="00F6388A">
        <w:rPr>
          <w:rFonts w:hint="eastAsia"/>
          <w:sz w:val="24"/>
        </w:rPr>
        <w:t>2511</w:t>
      </w:r>
      <w:r w:rsidRPr="00F6388A">
        <w:rPr>
          <w:rFonts w:hint="eastAsia"/>
          <w:sz w:val="24"/>
        </w:rPr>
        <w:t>、</w:t>
      </w:r>
      <w:r w:rsidRPr="00F6388A">
        <w:rPr>
          <w:rFonts w:hint="eastAsia"/>
          <w:sz w:val="24"/>
        </w:rPr>
        <w:t>2517</w:t>
      </w:r>
      <w:r>
        <w:rPr>
          <w:rFonts w:hint="eastAsia"/>
          <w:sz w:val="24"/>
        </w:rPr>
        <w:t>教室。</w:t>
      </w:r>
    </w:p>
    <w:p w:rsidR="00145D4D" w:rsidRDefault="00145D4D" w:rsidP="00145D4D">
      <w:pPr>
        <w:spacing w:line="360" w:lineRule="auto"/>
        <w:ind w:firstLine="480"/>
        <w:rPr>
          <w:sz w:val="24"/>
        </w:rPr>
      </w:pPr>
      <w:r w:rsidRPr="00F6388A">
        <w:rPr>
          <w:rFonts w:hint="eastAsia"/>
          <w:sz w:val="24"/>
        </w:rPr>
        <w:t>第三教学楼（</w:t>
      </w:r>
      <w:r w:rsidRPr="00F6388A">
        <w:rPr>
          <w:rFonts w:hint="eastAsia"/>
          <w:sz w:val="24"/>
        </w:rPr>
        <w:t>24</w:t>
      </w:r>
      <w:r w:rsidRPr="00F6388A">
        <w:rPr>
          <w:rFonts w:hint="eastAsia"/>
          <w:sz w:val="24"/>
        </w:rPr>
        <w:t>间）：</w:t>
      </w:r>
      <w:r w:rsidRPr="00F6388A">
        <w:rPr>
          <w:rFonts w:hint="eastAsia"/>
          <w:sz w:val="24"/>
        </w:rPr>
        <w:t>3101</w:t>
      </w:r>
      <w:r w:rsidRPr="00F6388A">
        <w:rPr>
          <w:rFonts w:hint="eastAsia"/>
          <w:sz w:val="24"/>
        </w:rPr>
        <w:t>、</w:t>
      </w:r>
      <w:r w:rsidRPr="00F6388A">
        <w:rPr>
          <w:rFonts w:hint="eastAsia"/>
          <w:sz w:val="24"/>
        </w:rPr>
        <w:t>3102</w:t>
      </w:r>
      <w:r w:rsidRPr="00F6388A">
        <w:rPr>
          <w:rFonts w:hint="eastAsia"/>
          <w:sz w:val="24"/>
        </w:rPr>
        <w:t>、</w:t>
      </w:r>
      <w:r w:rsidRPr="00F6388A">
        <w:rPr>
          <w:rFonts w:hint="eastAsia"/>
          <w:sz w:val="24"/>
        </w:rPr>
        <w:t>3103</w:t>
      </w:r>
      <w:r w:rsidRPr="00F6388A">
        <w:rPr>
          <w:rFonts w:hint="eastAsia"/>
          <w:sz w:val="24"/>
        </w:rPr>
        <w:t>、</w:t>
      </w:r>
      <w:r w:rsidRPr="00F6388A">
        <w:rPr>
          <w:rFonts w:hint="eastAsia"/>
          <w:sz w:val="24"/>
        </w:rPr>
        <w:t>3104</w:t>
      </w:r>
      <w:r w:rsidRPr="00F6388A">
        <w:rPr>
          <w:rFonts w:hint="eastAsia"/>
          <w:sz w:val="24"/>
        </w:rPr>
        <w:t>、</w:t>
      </w:r>
      <w:r w:rsidRPr="00F6388A">
        <w:rPr>
          <w:rFonts w:hint="eastAsia"/>
          <w:sz w:val="24"/>
        </w:rPr>
        <w:t>3105</w:t>
      </w:r>
      <w:r w:rsidRPr="00F6388A">
        <w:rPr>
          <w:rFonts w:hint="eastAsia"/>
          <w:sz w:val="24"/>
        </w:rPr>
        <w:t>、</w:t>
      </w:r>
      <w:r w:rsidRPr="00F6388A">
        <w:rPr>
          <w:rFonts w:hint="eastAsia"/>
          <w:sz w:val="24"/>
        </w:rPr>
        <w:t>3106</w:t>
      </w:r>
      <w:r w:rsidRPr="00F6388A">
        <w:rPr>
          <w:rFonts w:hint="eastAsia"/>
          <w:sz w:val="24"/>
        </w:rPr>
        <w:t>、</w:t>
      </w:r>
      <w:r w:rsidRPr="00F6388A">
        <w:rPr>
          <w:rFonts w:hint="eastAsia"/>
          <w:sz w:val="24"/>
        </w:rPr>
        <w:t>3107</w:t>
      </w:r>
      <w:r w:rsidRPr="00F6388A">
        <w:rPr>
          <w:rFonts w:hint="eastAsia"/>
          <w:sz w:val="24"/>
        </w:rPr>
        <w:t>、</w:t>
      </w:r>
      <w:r w:rsidRPr="00F6388A">
        <w:rPr>
          <w:rFonts w:hint="eastAsia"/>
          <w:sz w:val="24"/>
        </w:rPr>
        <w:t>3108</w:t>
      </w:r>
      <w:r w:rsidRPr="00F6388A">
        <w:rPr>
          <w:rFonts w:hint="eastAsia"/>
          <w:sz w:val="24"/>
        </w:rPr>
        <w:t>、</w:t>
      </w:r>
      <w:r w:rsidRPr="00F6388A">
        <w:rPr>
          <w:rFonts w:hint="eastAsia"/>
          <w:sz w:val="24"/>
        </w:rPr>
        <w:t>3201</w:t>
      </w:r>
      <w:r w:rsidRPr="00F6388A">
        <w:rPr>
          <w:rFonts w:hint="eastAsia"/>
          <w:sz w:val="24"/>
        </w:rPr>
        <w:t>、</w:t>
      </w:r>
      <w:r w:rsidRPr="00F6388A">
        <w:rPr>
          <w:rFonts w:hint="eastAsia"/>
          <w:sz w:val="24"/>
        </w:rPr>
        <w:t>3202</w:t>
      </w:r>
      <w:r w:rsidRPr="00F6388A">
        <w:rPr>
          <w:rFonts w:hint="eastAsia"/>
          <w:sz w:val="24"/>
        </w:rPr>
        <w:t>、</w:t>
      </w:r>
      <w:r w:rsidRPr="00F6388A">
        <w:rPr>
          <w:rFonts w:hint="eastAsia"/>
          <w:sz w:val="24"/>
        </w:rPr>
        <w:t>3203</w:t>
      </w:r>
      <w:r w:rsidRPr="00F6388A">
        <w:rPr>
          <w:rFonts w:hint="eastAsia"/>
          <w:sz w:val="24"/>
        </w:rPr>
        <w:t>、</w:t>
      </w:r>
      <w:r w:rsidRPr="00F6388A">
        <w:rPr>
          <w:rFonts w:hint="eastAsia"/>
          <w:sz w:val="24"/>
        </w:rPr>
        <w:t>3204</w:t>
      </w:r>
      <w:r w:rsidRPr="00F6388A">
        <w:rPr>
          <w:rFonts w:hint="eastAsia"/>
          <w:sz w:val="24"/>
        </w:rPr>
        <w:t>、</w:t>
      </w:r>
      <w:r w:rsidRPr="00F6388A">
        <w:rPr>
          <w:rFonts w:hint="eastAsia"/>
          <w:sz w:val="24"/>
        </w:rPr>
        <w:t>3205</w:t>
      </w:r>
      <w:r w:rsidRPr="00F6388A">
        <w:rPr>
          <w:rFonts w:hint="eastAsia"/>
          <w:sz w:val="24"/>
        </w:rPr>
        <w:t>、</w:t>
      </w:r>
      <w:r w:rsidRPr="00F6388A">
        <w:rPr>
          <w:rFonts w:hint="eastAsia"/>
          <w:sz w:val="24"/>
        </w:rPr>
        <w:t>3206</w:t>
      </w:r>
      <w:r w:rsidRPr="00F6388A">
        <w:rPr>
          <w:rFonts w:hint="eastAsia"/>
          <w:sz w:val="24"/>
        </w:rPr>
        <w:t>、</w:t>
      </w:r>
      <w:r w:rsidRPr="00F6388A">
        <w:rPr>
          <w:rFonts w:hint="eastAsia"/>
          <w:sz w:val="24"/>
        </w:rPr>
        <w:t>3207</w:t>
      </w:r>
      <w:r w:rsidRPr="00F6388A">
        <w:rPr>
          <w:rFonts w:hint="eastAsia"/>
          <w:sz w:val="24"/>
        </w:rPr>
        <w:t>、</w:t>
      </w:r>
      <w:r w:rsidRPr="00F6388A">
        <w:rPr>
          <w:rFonts w:hint="eastAsia"/>
          <w:sz w:val="24"/>
        </w:rPr>
        <w:t>3208</w:t>
      </w:r>
      <w:r w:rsidRPr="00F6388A">
        <w:rPr>
          <w:rFonts w:hint="eastAsia"/>
          <w:sz w:val="24"/>
        </w:rPr>
        <w:t>、</w:t>
      </w:r>
      <w:r w:rsidRPr="00F6388A">
        <w:rPr>
          <w:rFonts w:hint="eastAsia"/>
          <w:sz w:val="24"/>
        </w:rPr>
        <w:t>3301</w:t>
      </w:r>
      <w:r w:rsidRPr="00F6388A">
        <w:rPr>
          <w:rFonts w:hint="eastAsia"/>
          <w:sz w:val="24"/>
        </w:rPr>
        <w:t>、</w:t>
      </w:r>
      <w:r w:rsidRPr="00F6388A">
        <w:rPr>
          <w:rFonts w:hint="eastAsia"/>
          <w:sz w:val="24"/>
        </w:rPr>
        <w:t>3302</w:t>
      </w:r>
      <w:r w:rsidRPr="00F6388A">
        <w:rPr>
          <w:rFonts w:hint="eastAsia"/>
          <w:sz w:val="24"/>
        </w:rPr>
        <w:t>、</w:t>
      </w:r>
      <w:r w:rsidRPr="00F6388A">
        <w:rPr>
          <w:rFonts w:hint="eastAsia"/>
          <w:sz w:val="24"/>
        </w:rPr>
        <w:t>3303</w:t>
      </w:r>
      <w:r w:rsidRPr="00F6388A">
        <w:rPr>
          <w:rFonts w:hint="eastAsia"/>
          <w:sz w:val="24"/>
        </w:rPr>
        <w:t>、</w:t>
      </w:r>
      <w:r w:rsidRPr="00F6388A">
        <w:rPr>
          <w:rFonts w:hint="eastAsia"/>
          <w:sz w:val="24"/>
        </w:rPr>
        <w:t>3304</w:t>
      </w:r>
      <w:r w:rsidRPr="00F6388A">
        <w:rPr>
          <w:rFonts w:hint="eastAsia"/>
          <w:sz w:val="24"/>
        </w:rPr>
        <w:t>、</w:t>
      </w:r>
      <w:r w:rsidRPr="00F6388A">
        <w:rPr>
          <w:rFonts w:hint="eastAsia"/>
          <w:sz w:val="24"/>
        </w:rPr>
        <w:t>3305</w:t>
      </w:r>
      <w:r w:rsidRPr="00F6388A">
        <w:rPr>
          <w:rFonts w:hint="eastAsia"/>
          <w:sz w:val="24"/>
        </w:rPr>
        <w:t>、</w:t>
      </w:r>
      <w:r w:rsidRPr="00F6388A">
        <w:rPr>
          <w:rFonts w:hint="eastAsia"/>
          <w:sz w:val="24"/>
        </w:rPr>
        <w:t>3306</w:t>
      </w:r>
      <w:r w:rsidRPr="00F6388A">
        <w:rPr>
          <w:rFonts w:hint="eastAsia"/>
          <w:sz w:val="24"/>
        </w:rPr>
        <w:t>、</w:t>
      </w:r>
      <w:r w:rsidRPr="00F6388A">
        <w:rPr>
          <w:rFonts w:hint="eastAsia"/>
          <w:sz w:val="24"/>
        </w:rPr>
        <w:t>3401</w:t>
      </w:r>
      <w:r w:rsidRPr="00F6388A">
        <w:rPr>
          <w:rFonts w:hint="eastAsia"/>
          <w:sz w:val="24"/>
        </w:rPr>
        <w:t>、</w:t>
      </w:r>
      <w:r w:rsidRPr="00F6388A">
        <w:rPr>
          <w:rFonts w:hint="eastAsia"/>
          <w:sz w:val="24"/>
        </w:rPr>
        <w:t>3402</w:t>
      </w:r>
      <w:r>
        <w:rPr>
          <w:rFonts w:hint="eastAsia"/>
          <w:sz w:val="24"/>
        </w:rPr>
        <w:t>教室。</w:t>
      </w:r>
    </w:p>
    <w:p w:rsidR="00145D4D" w:rsidRPr="00F6388A" w:rsidRDefault="00145D4D" w:rsidP="00145D4D">
      <w:pPr>
        <w:spacing w:beforeLines="50" w:line="360" w:lineRule="auto"/>
        <w:ind w:firstLine="480"/>
        <w:rPr>
          <w:b/>
          <w:sz w:val="24"/>
        </w:rPr>
      </w:pPr>
      <w:r>
        <w:rPr>
          <w:rFonts w:hint="eastAsia"/>
          <w:b/>
          <w:sz w:val="24"/>
        </w:rPr>
        <w:t>二、项目主要技术要求</w:t>
      </w:r>
    </w:p>
    <w:p w:rsidR="00145D4D" w:rsidRDefault="00145D4D" w:rsidP="00145D4D">
      <w:pPr>
        <w:spacing w:line="490" w:lineRule="exact"/>
        <w:ind w:firstLineChars="200" w:firstLine="480"/>
        <w:rPr>
          <w:color w:val="000000"/>
          <w:sz w:val="24"/>
        </w:rPr>
      </w:pPr>
      <w:r>
        <w:rPr>
          <w:rFonts w:hint="eastAsia"/>
          <w:sz w:val="24"/>
        </w:rPr>
        <w:t>1.</w:t>
      </w:r>
      <w:r>
        <w:rPr>
          <w:rFonts w:hint="eastAsia"/>
          <w:b/>
          <w:color w:val="000000"/>
          <w:sz w:val="24"/>
        </w:rPr>
        <w:t>多媒体</w:t>
      </w:r>
      <w:r w:rsidRPr="00F85912">
        <w:rPr>
          <w:rFonts w:hint="eastAsia"/>
          <w:b/>
          <w:color w:val="000000"/>
          <w:sz w:val="24"/>
        </w:rPr>
        <w:t>集中控制系统</w:t>
      </w:r>
    </w:p>
    <w:p w:rsidR="00145D4D" w:rsidRDefault="00145D4D" w:rsidP="00145D4D">
      <w:pPr>
        <w:spacing w:line="490" w:lineRule="exact"/>
        <w:ind w:firstLineChars="200" w:firstLine="480"/>
        <w:rPr>
          <w:color w:val="000000"/>
          <w:sz w:val="24"/>
          <w:u w:val="single"/>
        </w:rPr>
      </w:pPr>
      <w:r>
        <w:rPr>
          <w:rFonts w:ascii="方正大标宋简体" w:eastAsia="方正大标宋简体" w:hint="eastAsia"/>
          <w:color w:val="000000"/>
          <w:sz w:val="24"/>
        </w:rPr>
        <w:t>◆</w:t>
      </w:r>
      <w:r w:rsidRPr="00A43872">
        <w:rPr>
          <w:rFonts w:hint="eastAsia"/>
          <w:color w:val="000000"/>
          <w:sz w:val="24"/>
          <w:u w:val="single"/>
        </w:rPr>
        <w:t>集中控制系统采用嵌入式网络融合智能信息终端，与现有外部设备兼容，并能连接使用；</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sidRPr="00D53774">
        <w:rPr>
          <w:rFonts w:hint="eastAsia"/>
          <w:color w:val="000000"/>
          <w:sz w:val="24"/>
        </w:rPr>
        <w:t>主板设计</w:t>
      </w:r>
      <w:r>
        <w:rPr>
          <w:rFonts w:hint="eastAsia"/>
          <w:color w:val="000000"/>
          <w:sz w:val="24"/>
        </w:rPr>
        <w:t>应</w:t>
      </w:r>
      <w:r w:rsidRPr="00D53774">
        <w:rPr>
          <w:rFonts w:hint="eastAsia"/>
          <w:color w:val="000000"/>
          <w:sz w:val="24"/>
        </w:rPr>
        <w:t>采用工业级高速</w:t>
      </w:r>
      <w:r w:rsidRPr="00D53774">
        <w:rPr>
          <w:rFonts w:hint="eastAsia"/>
          <w:color w:val="000000"/>
          <w:sz w:val="24"/>
        </w:rPr>
        <w:t>32</w:t>
      </w:r>
      <w:r w:rsidRPr="00D53774">
        <w:rPr>
          <w:rFonts w:hint="eastAsia"/>
          <w:color w:val="000000"/>
          <w:sz w:val="24"/>
        </w:rPr>
        <w:t>位嵌入式</w:t>
      </w:r>
      <w:r w:rsidRPr="00D53774">
        <w:rPr>
          <w:rFonts w:hint="eastAsia"/>
          <w:color w:val="000000"/>
          <w:sz w:val="24"/>
        </w:rPr>
        <w:t>ARM9</w:t>
      </w:r>
      <w:r>
        <w:rPr>
          <w:rFonts w:hint="eastAsia"/>
          <w:color w:val="000000"/>
          <w:sz w:val="24"/>
        </w:rPr>
        <w:t>以上</w:t>
      </w:r>
      <w:r w:rsidRPr="00D53774">
        <w:rPr>
          <w:rFonts w:hint="eastAsia"/>
          <w:color w:val="000000"/>
          <w:sz w:val="24"/>
        </w:rPr>
        <w:t>CPU+</w:t>
      </w:r>
      <w:r w:rsidRPr="00D53774">
        <w:rPr>
          <w:rFonts w:hint="eastAsia"/>
          <w:color w:val="000000"/>
          <w:sz w:val="24"/>
        </w:rPr>
        <w:t>定制化</w:t>
      </w:r>
      <w:r w:rsidRPr="00D53774">
        <w:rPr>
          <w:rFonts w:hint="eastAsia"/>
          <w:color w:val="000000"/>
          <w:sz w:val="24"/>
        </w:rPr>
        <w:t>LINUX</w:t>
      </w:r>
      <w:r w:rsidRPr="00D53774">
        <w:rPr>
          <w:rFonts w:hint="eastAsia"/>
          <w:color w:val="000000"/>
          <w:sz w:val="24"/>
        </w:rPr>
        <w:t>系统架构</w:t>
      </w:r>
      <w:r w:rsidRPr="00D53774">
        <w:rPr>
          <w:rFonts w:hint="eastAsia"/>
          <w:color w:val="000000"/>
          <w:sz w:val="24"/>
        </w:rPr>
        <w:t>,</w:t>
      </w:r>
      <w:r w:rsidRPr="00D53774">
        <w:rPr>
          <w:rFonts w:hint="eastAsia"/>
          <w:color w:val="000000"/>
          <w:sz w:val="24"/>
        </w:rPr>
        <w:t>内置</w:t>
      </w:r>
      <w:r>
        <w:rPr>
          <w:rFonts w:ascii="方正大标宋简体" w:eastAsia="方正大标宋简体" w:hint="eastAsia"/>
          <w:color w:val="000000"/>
          <w:sz w:val="24"/>
        </w:rPr>
        <w:t>≥</w:t>
      </w:r>
      <w:r w:rsidRPr="00D53774">
        <w:rPr>
          <w:rFonts w:hint="eastAsia"/>
          <w:color w:val="000000"/>
          <w:sz w:val="24"/>
        </w:rPr>
        <w:t>16MB</w:t>
      </w:r>
      <w:r w:rsidRPr="00D53774">
        <w:rPr>
          <w:rFonts w:hint="eastAsia"/>
          <w:color w:val="000000"/>
          <w:sz w:val="24"/>
        </w:rPr>
        <w:t>的大容量</w:t>
      </w:r>
      <w:r w:rsidRPr="00D53774">
        <w:rPr>
          <w:rFonts w:hint="eastAsia"/>
          <w:color w:val="000000"/>
          <w:sz w:val="24"/>
        </w:rPr>
        <w:t>FLASH</w:t>
      </w:r>
      <w:r w:rsidRPr="00D53774">
        <w:rPr>
          <w:rFonts w:hint="eastAsia"/>
          <w:color w:val="000000"/>
          <w:sz w:val="24"/>
        </w:rPr>
        <w:t>存储器</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Pr>
          <w:rFonts w:hint="eastAsia"/>
          <w:color w:val="000000"/>
          <w:sz w:val="24"/>
        </w:rPr>
        <w:t>配有</w:t>
      </w:r>
      <w:r w:rsidRPr="00D53774">
        <w:rPr>
          <w:rFonts w:hint="eastAsia"/>
          <w:color w:val="000000"/>
          <w:sz w:val="24"/>
        </w:rPr>
        <w:t>集成广播音频解码模块，可软件升级成带</w:t>
      </w:r>
      <w:r w:rsidRPr="00D53774">
        <w:rPr>
          <w:rFonts w:hint="eastAsia"/>
          <w:color w:val="000000"/>
          <w:sz w:val="24"/>
        </w:rPr>
        <w:t>IP</w:t>
      </w:r>
      <w:r w:rsidRPr="00D53774">
        <w:rPr>
          <w:rFonts w:hint="eastAsia"/>
          <w:color w:val="000000"/>
          <w:sz w:val="24"/>
        </w:rPr>
        <w:t>广播功能的融合终端，无需投入硬件成本</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Pr>
          <w:rFonts w:hint="eastAsia"/>
          <w:color w:val="000000"/>
          <w:sz w:val="24"/>
        </w:rPr>
        <w:t>内置</w:t>
      </w:r>
      <w:r w:rsidRPr="007359FA">
        <w:rPr>
          <w:rFonts w:hint="eastAsia"/>
          <w:color w:val="000000"/>
          <w:sz w:val="24"/>
        </w:rPr>
        <w:t>3</w:t>
      </w:r>
      <w:r w:rsidRPr="007359FA">
        <w:rPr>
          <w:rFonts w:hint="eastAsia"/>
          <w:color w:val="000000"/>
          <w:sz w:val="24"/>
        </w:rPr>
        <w:t>个以上接</w:t>
      </w:r>
      <w:r>
        <w:rPr>
          <w:rFonts w:hint="eastAsia"/>
          <w:color w:val="000000"/>
          <w:sz w:val="24"/>
        </w:rPr>
        <w:t>口的</w:t>
      </w:r>
      <w:r w:rsidRPr="00C94B69">
        <w:rPr>
          <w:color w:val="000000"/>
          <w:sz w:val="24"/>
        </w:rPr>
        <w:t>10M/100M RJ45</w:t>
      </w:r>
      <w:r>
        <w:rPr>
          <w:rFonts w:hint="eastAsia"/>
          <w:color w:val="000000"/>
          <w:sz w:val="24"/>
        </w:rPr>
        <w:t>网络交换机，</w:t>
      </w:r>
      <w:r w:rsidRPr="00C94B69">
        <w:rPr>
          <w:rFonts w:hint="eastAsia"/>
          <w:color w:val="000000"/>
          <w:sz w:val="24"/>
        </w:rPr>
        <w:t>集成</w:t>
      </w:r>
      <w:r>
        <w:rPr>
          <w:rFonts w:hint="eastAsia"/>
          <w:color w:val="000000"/>
          <w:sz w:val="24"/>
        </w:rPr>
        <w:t>不小于</w:t>
      </w:r>
      <w:r w:rsidRPr="00C94B69">
        <w:rPr>
          <w:rFonts w:hint="eastAsia"/>
          <w:color w:val="000000"/>
          <w:sz w:val="24"/>
        </w:rPr>
        <w:t>40</w:t>
      </w:r>
      <w:r>
        <w:rPr>
          <w:color w:val="000000"/>
          <w:sz w:val="24"/>
        </w:rPr>
        <w:t>W*2</w:t>
      </w:r>
      <w:r>
        <w:rPr>
          <w:rFonts w:hint="eastAsia"/>
          <w:color w:val="000000"/>
          <w:sz w:val="24"/>
        </w:rPr>
        <w:t>的</w:t>
      </w:r>
      <w:r w:rsidRPr="00C94B69">
        <w:rPr>
          <w:rFonts w:hint="eastAsia"/>
          <w:color w:val="000000"/>
          <w:sz w:val="24"/>
        </w:rPr>
        <w:t>数字智能功放</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sidRPr="00D53774">
        <w:rPr>
          <w:rFonts w:hint="eastAsia"/>
          <w:color w:val="000000"/>
          <w:sz w:val="24"/>
        </w:rPr>
        <w:t>集成</w:t>
      </w:r>
      <w:r w:rsidRPr="00D53774">
        <w:rPr>
          <w:rFonts w:hint="eastAsia"/>
          <w:color w:val="000000"/>
          <w:sz w:val="24"/>
        </w:rPr>
        <w:t>3*2VGA/audio</w:t>
      </w:r>
      <w:r w:rsidRPr="00D53774">
        <w:rPr>
          <w:rFonts w:hint="eastAsia"/>
          <w:color w:val="000000"/>
          <w:sz w:val="24"/>
        </w:rPr>
        <w:t>同步</w:t>
      </w:r>
      <w:r w:rsidRPr="00D53774">
        <w:rPr>
          <w:rFonts w:hint="eastAsia"/>
          <w:color w:val="000000"/>
          <w:sz w:val="24"/>
        </w:rPr>
        <w:t>/</w:t>
      </w:r>
      <w:r w:rsidRPr="00D53774">
        <w:rPr>
          <w:rFonts w:hint="eastAsia"/>
          <w:color w:val="000000"/>
          <w:sz w:val="24"/>
        </w:rPr>
        <w:t>异步可切换矩阵，升级</w:t>
      </w:r>
      <w:r w:rsidRPr="00D53774">
        <w:rPr>
          <w:rFonts w:hint="eastAsia"/>
          <w:color w:val="000000"/>
          <w:sz w:val="24"/>
        </w:rPr>
        <w:t>CPU</w:t>
      </w:r>
      <w:r w:rsidRPr="00D53774">
        <w:rPr>
          <w:rFonts w:hint="eastAsia"/>
          <w:color w:val="000000"/>
          <w:sz w:val="24"/>
        </w:rPr>
        <w:t>核心板后，</w:t>
      </w:r>
      <w:r w:rsidRPr="00D53774">
        <w:rPr>
          <w:rFonts w:hint="eastAsia"/>
          <w:color w:val="000000"/>
          <w:sz w:val="24"/>
        </w:rPr>
        <w:t>1</w:t>
      </w:r>
      <w:r w:rsidRPr="00D53774">
        <w:rPr>
          <w:rFonts w:hint="eastAsia"/>
          <w:color w:val="000000"/>
          <w:sz w:val="24"/>
        </w:rPr>
        <w:t>路</w:t>
      </w:r>
      <w:r w:rsidRPr="00D53774">
        <w:rPr>
          <w:rFonts w:hint="eastAsia"/>
          <w:color w:val="000000"/>
          <w:sz w:val="24"/>
        </w:rPr>
        <w:t>HDMI</w:t>
      </w:r>
      <w:r w:rsidRPr="00D53774">
        <w:rPr>
          <w:rFonts w:hint="eastAsia"/>
          <w:color w:val="000000"/>
          <w:sz w:val="24"/>
        </w:rPr>
        <w:t>高清端口可扩展外接高清电视机等公告板设备</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sidRPr="003438AE">
        <w:rPr>
          <w:rFonts w:hint="eastAsia"/>
          <w:color w:val="000000"/>
          <w:sz w:val="24"/>
        </w:rPr>
        <w:t>提供</w:t>
      </w:r>
      <w:r w:rsidRPr="00D53774">
        <w:rPr>
          <w:rFonts w:hint="eastAsia"/>
          <w:color w:val="000000"/>
          <w:sz w:val="24"/>
        </w:rPr>
        <w:t>1</w:t>
      </w:r>
      <w:r w:rsidRPr="00D53774">
        <w:rPr>
          <w:rFonts w:hint="eastAsia"/>
          <w:color w:val="000000"/>
          <w:sz w:val="24"/>
        </w:rPr>
        <w:t>路可编程</w:t>
      </w:r>
      <w:r w:rsidRPr="00D53774">
        <w:rPr>
          <w:rFonts w:hint="eastAsia"/>
          <w:color w:val="000000"/>
          <w:sz w:val="24"/>
        </w:rPr>
        <w:t>RS232</w:t>
      </w:r>
      <w:r w:rsidRPr="00D53774">
        <w:rPr>
          <w:rFonts w:hint="eastAsia"/>
          <w:color w:val="000000"/>
          <w:sz w:val="24"/>
        </w:rPr>
        <w:t>控制通信端口，</w:t>
      </w:r>
      <w:r w:rsidRPr="00D53774">
        <w:rPr>
          <w:rFonts w:hint="eastAsia"/>
          <w:color w:val="000000"/>
          <w:sz w:val="24"/>
        </w:rPr>
        <w:t>1</w:t>
      </w:r>
      <w:r w:rsidRPr="00D53774">
        <w:rPr>
          <w:rFonts w:hint="eastAsia"/>
          <w:color w:val="000000"/>
          <w:sz w:val="24"/>
        </w:rPr>
        <w:t>路</w:t>
      </w:r>
      <w:r w:rsidRPr="00D53774">
        <w:rPr>
          <w:rFonts w:hint="eastAsia"/>
          <w:color w:val="000000"/>
          <w:sz w:val="24"/>
        </w:rPr>
        <w:t>USB</w:t>
      </w:r>
      <w:r w:rsidRPr="00D53774">
        <w:rPr>
          <w:rFonts w:hint="eastAsia"/>
          <w:color w:val="000000"/>
          <w:sz w:val="24"/>
        </w:rPr>
        <w:t>通信接口（可接入</w:t>
      </w:r>
      <w:r w:rsidRPr="00D53774">
        <w:rPr>
          <w:rFonts w:hint="eastAsia"/>
          <w:color w:val="000000"/>
          <w:sz w:val="24"/>
        </w:rPr>
        <w:t>IC</w:t>
      </w:r>
      <w:r w:rsidRPr="00D53774">
        <w:rPr>
          <w:rFonts w:hint="eastAsia"/>
          <w:color w:val="000000"/>
          <w:sz w:val="24"/>
        </w:rPr>
        <w:t>读卡器、同步电子时钟等外接扩展通信设备），一路磁控锁控制输出</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lastRenderedPageBreak/>
        <w:t>◆</w:t>
      </w:r>
      <w:r w:rsidRPr="00D53774">
        <w:rPr>
          <w:rFonts w:hint="eastAsia"/>
          <w:color w:val="000000"/>
          <w:sz w:val="24"/>
        </w:rPr>
        <w:t>4</w:t>
      </w:r>
      <w:r w:rsidRPr="00D53774">
        <w:rPr>
          <w:rFonts w:hint="eastAsia"/>
          <w:color w:val="000000"/>
          <w:sz w:val="24"/>
        </w:rPr>
        <w:t>路线性音频输入</w:t>
      </w:r>
      <w:r>
        <w:rPr>
          <w:rFonts w:hint="eastAsia"/>
          <w:color w:val="000000"/>
          <w:sz w:val="24"/>
        </w:rPr>
        <w:t>，</w:t>
      </w:r>
      <w:r w:rsidRPr="00D53774">
        <w:rPr>
          <w:rFonts w:hint="eastAsia"/>
          <w:color w:val="000000"/>
          <w:sz w:val="24"/>
        </w:rPr>
        <w:t>2</w:t>
      </w:r>
      <w:r w:rsidRPr="00D53774">
        <w:rPr>
          <w:rFonts w:hint="eastAsia"/>
          <w:color w:val="000000"/>
          <w:sz w:val="24"/>
        </w:rPr>
        <w:t>路有线</w:t>
      </w:r>
      <w:r w:rsidRPr="00D53774">
        <w:rPr>
          <w:rFonts w:hint="eastAsia"/>
          <w:color w:val="000000"/>
          <w:sz w:val="24"/>
        </w:rPr>
        <w:t>MIC</w:t>
      </w:r>
      <w:r w:rsidRPr="00D53774">
        <w:rPr>
          <w:rFonts w:hint="eastAsia"/>
          <w:color w:val="000000"/>
          <w:sz w:val="24"/>
        </w:rPr>
        <w:t>输入，方便现场教学讲解</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Pr>
          <w:rFonts w:hint="eastAsia"/>
          <w:color w:val="000000"/>
          <w:sz w:val="24"/>
        </w:rPr>
        <w:t>一体化模压键盘，</w:t>
      </w:r>
      <w:r w:rsidRPr="00D53774">
        <w:rPr>
          <w:rFonts w:hint="eastAsia"/>
          <w:color w:val="000000"/>
          <w:sz w:val="24"/>
        </w:rPr>
        <w:t>面板</w:t>
      </w:r>
      <w:r>
        <w:rPr>
          <w:rFonts w:hint="eastAsia"/>
          <w:color w:val="000000"/>
          <w:sz w:val="24"/>
        </w:rPr>
        <w:t>配有</w:t>
      </w:r>
      <w:r w:rsidRPr="00D53774">
        <w:rPr>
          <w:rFonts w:hint="eastAsia"/>
          <w:color w:val="000000"/>
          <w:sz w:val="24"/>
        </w:rPr>
        <w:t>集成无线物联控制模块，可方便接入</w:t>
      </w:r>
      <w:r>
        <w:rPr>
          <w:rFonts w:hint="eastAsia"/>
          <w:color w:val="000000"/>
          <w:sz w:val="24"/>
        </w:rPr>
        <w:t>同</w:t>
      </w:r>
      <w:r w:rsidRPr="00D53774">
        <w:rPr>
          <w:rFonts w:hint="eastAsia"/>
          <w:color w:val="000000"/>
          <w:sz w:val="24"/>
        </w:rPr>
        <w:t>品牌的无线麦克风、电源控制模块等</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sidRPr="004A4479">
        <w:rPr>
          <w:rFonts w:hint="eastAsia"/>
          <w:color w:val="000000"/>
          <w:sz w:val="24"/>
        </w:rPr>
        <w:t>可在同网段和跨网段进行可视化远程控制和集中管理（如教室电脑</w:t>
      </w:r>
      <w:r>
        <w:rPr>
          <w:rFonts w:hint="eastAsia"/>
          <w:color w:val="000000"/>
          <w:sz w:val="24"/>
        </w:rPr>
        <w:t>、</w:t>
      </w:r>
      <w:r w:rsidRPr="004A4479">
        <w:rPr>
          <w:rFonts w:hint="eastAsia"/>
          <w:color w:val="000000"/>
          <w:sz w:val="24"/>
        </w:rPr>
        <w:t>投影机</w:t>
      </w:r>
      <w:r>
        <w:rPr>
          <w:rFonts w:hint="eastAsia"/>
          <w:color w:val="000000"/>
          <w:sz w:val="24"/>
        </w:rPr>
        <w:t>、</w:t>
      </w:r>
      <w:r w:rsidRPr="004A4479">
        <w:rPr>
          <w:rFonts w:hint="eastAsia"/>
          <w:color w:val="000000"/>
          <w:sz w:val="24"/>
        </w:rPr>
        <w:t>展台</w:t>
      </w:r>
      <w:r>
        <w:rPr>
          <w:rFonts w:hint="eastAsia"/>
          <w:color w:val="000000"/>
          <w:sz w:val="24"/>
        </w:rPr>
        <w:t>、</w:t>
      </w:r>
      <w:r w:rsidRPr="004A4479">
        <w:rPr>
          <w:rFonts w:hint="eastAsia"/>
          <w:color w:val="000000"/>
          <w:sz w:val="24"/>
        </w:rPr>
        <w:t>扩展设备电源等）</w:t>
      </w:r>
      <w:r>
        <w:rPr>
          <w:rFonts w:hint="eastAsia"/>
          <w:color w:val="000000"/>
          <w:sz w:val="24"/>
        </w:rPr>
        <w:t>。可通过软件升级</w:t>
      </w:r>
      <w:r w:rsidRPr="004A4479">
        <w:rPr>
          <w:rFonts w:hint="eastAsia"/>
          <w:color w:val="000000"/>
          <w:sz w:val="24"/>
        </w:rPr>
        <w:t>实现数字广播</w:t>
      </w:r>
      <w:r>
        <w:rPr>
          <w:rFonts w:hint="eastAsia"/>
          <w:color w:val="000000"/>
          <w:sz w:val="24"/>
        </w:rPr>
        <w:t>，</w:t>
      </w:r>
      <w:r w:rsidRPr="004A4479">
        <w:rPr>
          <w:rFonts w:hint="eastAsia"/>
          <w:color w:val="000000"/>
          <w:sz w:val="24"/>
        </w:rPr>
        <w:t>即</w:t>
      </w:r>
      <w:r>
        <w:rPr>
          <w:rFonts w:hint="eastAsia"/>
          <w:color w:val="000000"/>
          <w:sz w:val="24"/>
        </w:rPr>
        <w:t>实现</w:t>
      </w:r>
      <w:r w:rsidRPr="004A4479">
        <w:rPr>
          <w:rFonts w:hint="eastAsia"/>
          <w:color w:val="000000"/>
          <w:sz w:val="24"/>
        </w:rPr>
        <w:t>数字广播系统终端和多媒体远程管理合二为一</w:t>
      </w:r>
      <w:r>
        <w:rPr>
          <w:rFonts w:hint="eastAsia"/>
          <w:color w:val="000000"/>
          <w:sz w:val="24"/>
        </w:rPr>
        <w:t>；</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Pr>
          <w:rFonts w:hint="eastAsia"/>
          <w:color w:val="000000"/>
          <w:sz w:val="24"/>
        </w:rPr>
        <w:t>可实现对多媒体教室的投影机、液晶一体机以及多媒体讲台设备的耗电管理、智能化管理，</w:t>
      </w:r>
      <w:r w:rsidRPr="005226B4">
        <w:rPr>
          <w:rFonts w:hint="eastAsia"/>
          <w:color w:val="000000"/>
          <w:sz w:val="24"/>
        </w:rPr>
        <w:t>能配合外接插卡器，实现插卡开机，拔卡关机功能，</w:t>
      </w:r>
      <w:r>
        <w:rPr>
          <w:rFonts w:hint="eastAsia"/>
          <w:color w:val="000000"/>
          <w:sz w:val="24"/>
        </w:rPr>
        <w:t>并可根据要求设置卡的级别；</w:t>
      </w:r>
    </w:p>
    <w:p w:rsidR="00145D4D" w:rsidRDefault="00145D4D" w:rsidP="00145D4D">
      <w:pPr>
        <w:spacing w:line="490" w:lineRule="exact"/>
        <w:ind w:firstLineChars="200" w:firstLine="480"/>
        <w:rPr>
          <w:color w:val="000000"/>
          <w:sz w:val="24"/>
        </w:rPr>
      </w:pPr>
      <w:r>
        <w:rPr>
          <w:rFonts w:ascii="方正大标宋简体" w:eastAsia="方正大标宋简体" w:hint="eastAsia"/>
          <w:color w:val="000000"/>
          <w:sz w:val="24"/>
        </w:rPr>
        <w:t>◆</w:t>
      </w:r>
      <w:r>
        <w:rPr>
          <w:rFonts w:hint="eastAsia"/>
          <w:color w:val="000000"/>
          <w:sz w:val="24"/>
        </w:rPr>
        <w:t>远程智能集控管理软件，人性化操作，简单易用，扩展灵活；</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Pr>
          <w:rFonts w:hint="eastAsia"/>
          <w:color w:val="000000"/>
          <w:sz w:val="24"/>
        </w:rPr>
        <w:t>投影仪电源、屏幕电源、平台设备电源采用分体式智能数字化电源管理，更好的保证设备使用的稳定性，电源可扩展。</w:t>
      </w:r>
    </w:p>
    <w:p w:rsidR="00145D4D" w:rsidRDefault="00145D4D" w:rsidP="00145D4D">
      <w:pPr>
        <w:spacing w:line="490" w:lineRule="exact"/>
        <w:ind w:firstLineChars="200" w:firstLine="482"/>
        <w:rPr>
          <w:b/>
          <w:bCs/>
          <w:sz w:val="24"/>
        </w:rPr>
      </w:pPr>
      <w:r w:rsidRPr="009D0BF6">
        <w:rPr>
          <w:rFonts w:hint="eastAsia"/>
          <w:b/>
          <w:bCs/>
          <w:sz w:val="24"/>
        </w:rPr>
        <w:t>2.IC</w:t>
      </w:r>
      <w:r w:rsidRPr="009D0BF6">
        <w:rPr>
          <w:rFonts w:hint="eastAsia"/>
          <w:b/>
          <w:bCs/>
          <w:sz w:val="24"/>
        </w:rPr>
        <w:t>卡控制器</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sidRPr="009D0BF6">
        <w:rPr>
          <w:rFonts w:hint="eastAsia"/>
          <w:sz w:val="24"/>
        </w:rPr>
        <w:t>兼容现有</w:t>
      </w:r>
      <w:r>
        <w:rPr>
          <w:rFonts w:hint="eastAsia"/>
          <w:sz w:val="24"/>
        </w:rPr>
        <w:t>校园</w:t>
      </w:r>
      <w:r w:rsidRPr="009D0BF6">
        <w:rPr>
          <w:rFonts w:hint="eastAsia"/>
          <w:sz w:val="24"/>
        </w:rPr>
        <w:t>一卡通系统用户卡，教师可以直接使用</w:t>
      </w:r>
      <w:r>
        <w:rPr>
          <w:rFonts w:hint="eastAsia"/>
          <w:sz w:val="24"/>
        </w:rPr>
        <w:t>校园</w:t>
      </w:r>
      <w:r w:rsidRPr="009D0BF6">
        <w:rPr>
          <w:rFonts w:hint="eastAsia"/>
          <w:sz w:val="24"/>
        </w:rPr>
        <w:t>卡进行身份验证；</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Pr>
          <w:rFonts w:hint="eastAsia"/>
          <w:sz w:val="24"/>
        </w:rPr>
        <w:t>能与正方</w:t>
      </w:r>
      <w:r w:rsidRPr="009D0BF6">
        <w:rPr>
          <w:rFonts w:hint="eastAsia"/>
          <w:sz w:val="24"/>
        </w:rPr>
        <w:t>系统对接，根据教务排课系统的信息</w:t>
      </w:r>
      <w:r>
        <w:rPr>
          <w:rFonts w:hint="eastAsia"/>
          <w:sz w:val="24"/>
        </w:rPr>
        <w:t>精准</w:t>
      </w:r>
      <w:r w:rsidRPr="009D0BF6">
        <w:rPr>
          <w:rFonts w:hint="eastAsia"/>
          <w:sz w:val="24"/>
        </w:rPr>
        <w:t>控制每个教师对多媒体教室的使用权限；</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Pr>
          <w:rFonts w:hint="eastAsia"/>
          <w:sz w:val="24"/>
        </w:rPr>
        <w:t>支持</w:t>
      </w:r>
      <w:r w:rsidRPr="009D0BF6">
        <w:rPr>
          <w:rFonts w:hint="eastAsia"/>
          <w:sz w:val="24"/>
        </w:rPr>
        <w:t>插卡和感应读卡两种</w:t>
      </w:r>
      <w:r>
        <w:rPr>
          <w:rFonts w:hint="eastAsia"/>
          <w:sz w:val="24"/>
        </w:rPr>
        <w:t>使用方法</w:t>
      </w:r>
      <w:r w:rsidRPr="009D0BF6">
        <w:rPr>
          <w:rFonts w:hint="eastAsia"/>
          <w:sz w:val="24"/>
        </w:rPr>
        <w:t>，感应距离</w:t>
      </w:r>
      <w:r>
        <w:rPr>
          <w:rFonts w:ascii="方正大标宋简体" w:eastAsia="方正大标宋简体" w:hint="eastAsia"/>
          <w:color w:val="000000"/>
          <w:sz w:val="24"/>
        </w:rPr>
        <w:t>≥5</w:t>
      </w:r>
      <w:r w:rsidRPr="009D0BF6">
        <w:rPr>
          <w:rFonts w:hint="eastAsia"/>
          <w:sz w:val="24"/>
        </w:rPr>
        <w:t>cm</w:t>
      </w:r>
      <w:r w:rsidRPr="009D0BF6">
        <w:rPr>
          <w:rFonts w:hint="eastAsia"/>
          <w:sz w:val="24"/>
        </w:rPr>
        <w:t>；</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sidRPr="009D0BF6">
        <w:rPr>
          <w:rFonts w:hint="eastAsia"/>
          <w:sz w:val="24"/>
        </w:rPr>
        <w:t>支持插卡</w:t>
      </w:r>
      <w:r>
        <w:rPr>
          <w:rFonts w:hint="eastAsia"/>
          <w:sz w:val="24"/>
        </w:rPr>
        <w:t>开机</w:t>
      </w:r>
      <w:r w:rsidRPr="009D0BF6">
        <w:rPr>
          <w:rFonts w:hint="eastAsia"/>
          <w:sz w:val="24"/>
        </w:rPr>
        <w:t>、拔卡</w:t>
      </w:r>
      <w:r>
        <w:rPr>
          <w:rFonts w:hint="eastAsia"/>
          <w:sz w:val="24"/>
        </w:rPr>
        <w:t>关机</w:t>
      </w:r>
      <w:r w:rsidRPr="009D0BF6">
        <w:rPr>
          <w:rFonts w:hint="eastAsia"/>
          <w:sz w:val="24"/>
        </w:rPr>
        <w:t>的自动开关机程序；</w:t>
      </w:r>
    </w:p>
    <w:p w:rsidR="00145D4D" w:rsidRDefault="00145D4D" w:rsidP="00145D4D">
      <w:pPr>
        <w:spacing w:line="490" w:lineRule="exact"/>
        <w:ind w:firstLineChars="200" w:firstLine="480"/>
        <w:rPr>
          <w:sz w:val="24"/>
        </w:rPr>
      </w:pPr>
      <w:r>
        <w:rPr>
          <w:rFonts w:ascii="方正大标宋简体" w:eastAsia="方正大标宋简体" w:hint="eastAsia"/>
          <w:color w:val="000000"/>
          <w:sz w:val="24"/>
        </w:rPr>
        <w:t>◆</w:t>
      </w:r>
      <w:r w:rsidRPr="009D0BF6">
        <w:rPr>
          <w:rFonts w:hint="eastAsia"/>
          <w:sz w:val="24"/>
        </w:rPr>
        <w:t>支持联网、脱机两种运行模式，在网络出现问题时，不影响</w:t>
      </w:r>
      <w:r>
        <w:rPr>
          <w:rFonts w:hint="eastAsia"/>
          <w:color w:val="000000"/>
          <w:sz w:val="24"/>
        </w:rPr>
        <w:t>融合智能信息终端</w:t>
      </w:r>
      <w:r w:rsidRPr="009D0BF6">
        <w:rPr>
          <w:rFonts w:hint="eastAsia"/>
          <w:sz w:val="24"/>
        </w:rPr>
        <w:t>的正常使用；</w:t>
      </w:r>
    </w:p>
    <w:p w:rsidR="00145D4D" w:rsidRPr="009D0BF6" w:rsidRDefault="00145D4D" w:rsidP="00145D4D">
      <w:pPr>
        <w:spacing w:line="490" w:lineRule="exact"/>
        <w:ind w:firstLineChars="200" w:firstLine="480"/>
        <w:rPr>
          <w:sz w:val="24"/>
        </w:rPr>
      </w:pPr>
      <w:r>
        <w:rPr>
          <w:rFonts w:ascii="方正大标宋简体" w:eastAsia="方正大标宋简体" w:hint="eastAsia"/>
          <w:color w:val="000000"/>
          <w:sz w:val="24"/>
        </w:rPr>
        <w:t>◆</w:t>
      </w:r>
      <w:r w:rsidRPr="009D0BF6">
        <w:rPr>
          <w:rFonts w:hint="eastAsia"/>
          <w:sz w:val="24"/>
        </w:rPr>
        <w:t>为保证系统的稳定性和易维护性，</w:t>
      </w:r>
      <w:r w:rsidRPr="009D0BF6">
        <w:rPr>
          <w:rFonts w:hint="eastAsia"/>
          <w:sz w:val="24"/>
        </w:rPr>
        <w:t>IC</w:t>
      </w:r>
      <w:r>
        <w:rPr>
          <w:rFonts w:hint="eastAsia"/>
          <w:sz w:val="24"/>
        </w:rPr>
        <w:t>卡控制器应与</w:t>
      </w:r>
      <w:r>
        <w:rPr>
          <w:rFonts w:hint="eastAsia"/>
          <w:color w:val="000000"/>
          <w:sz w:val="24"/>
        </w:rPr>
        <w:t>融合智能信息终端</w:t>
      </w:r>
      <w:r>
        <w:rPr>
          <w:rFonts w:hint="eastAsia"/>
          <w:sz w:val="24"/>
        </w:rPr>
        <w:t>隶属</w:t>
      </w:r>
      <w:r w:rsidRPr="009D0BF6">
        <w:rPr>
          <w:rFonts w:hint="eastAsia"/>
          <w:sz w:val="24"/>
        </w:rPr>
        <w:t>同一品牌，便</w:t>
      </w:r>
      <w:r>
        <w:rPr>
          <w:rFonts w:hint="eastAsia"/>
          <w:sz w:val="24"/>
        </w:rPr>
        <w:t>于</w:t>
      </w:r>
      <w:r w:rsidRPr="009D0BF6">
        <w:rPr>
          <w:rFonts w:hint="eastAsia"/>
          <w:sz w:val="24"/>
        </w:rPr>
        <w:t>统一管理，</w:t>
      </w:r>
      <w:r>
        <w:rPr>
          <w:rFonts w:hint="eastAsia"/>
          <w:sz w:val="24"/>
        </w:rPr>
        <w:t>并</w:t>
      </w:r>
      <w:r w:rsidRPr="009D0BF6">
        <w:rPr>
          <w:rFonts w:hint="eastAsia"/>
          <w:sz w:val="24"/>
        </w:rPr>
        <w:t>通过</w:t>
      </w:r>
      <w:r w:rsidRPr="009D0BF6">
        <w:rPr>
          <w:rFonts w:hint="eastAsia"/>
          <w:sz w:val="24"/>
        </w:rPr>
        <w:t>USB</w:t>
      </w:r>
      <w:r>
        <w:rPr>
          <w:rFonts w:hint="eastAsia"/>
          <w:sz w:val="24"/>
        </w:rPr>
        <w:t>接口</w:t>
      </w:r>
      <w:r w:rsidRPr="009D0BF6">
        <w:rPr>
          <w:rFonts w:hint="eastAsia"/>
          <w:sz w:val="24"/>
        </w:rPr>
        <w:t>连接；</w:t>
      </w:r>
    </w:p>
    <w:p w:rsidR="00145D4D" w:rsidRDefault="00145D4D" w:rsidP="00145D4D">
      <w:pPr>
        <w:spacing w:line="490" w:lineRule="exact"/>
        <w:ind w:firstLineChars="200" w:firstLine="480"/>
        <w:rPr>
          <w:sz w:val="24"/>
        </w:rPr>
      </w:pPr>
      <w:r>
        <w:rPr>
          <w:sz w:val="24"/>
        </w:rPr>
        <w:t>3</w:t>
      </w:r>
      <w:r>
        <w:rPr>
          <w:rFonts w:hint="eastAsia"/>
          <w:sz w:val="24"/>
        </w:rPr>
        <w:t xml:space="preserve">. </w:t>
      </w:r>
      <w:r w:rsidRPr="00BB3281">
        <w:rPr>
          <w:rFonts w:hint="eastAsia"/>
          <w:b/>
          <w:sz w:val="24"/>
        </w:rPr>
        <w:t>多媒体教室讲台</w:t>
      </w:r>
    </w:p>
    <w:p w:rsidR="00145D4D" w:rsidRDefault="00145D4D" w:rsidP="00145D4D">
      <w:pPr>
        <w:spacing w:line="490" w:lineRule="exact"/>
        <w:ind w:firstLineChars="200" w:firstLine="480"/>
        <w:rPr>
          <w:sz w:val="24"/>
        </w:rPr>
      </w:pPr>
      <w:r>
        <w:rPr>
          <w:rFonts w:hint="eastAsia"/>
          <w:sz w:val="24"/>
        </w:rPr>
        <w:t>对原有摆放多媒体集中控制器的位置做改造，以符合现招标的</w:t>
      </w:r>
      <w:r>
        <w:rPr>
          <w:rFonts w:hint="eastAsia"/>
          <w:color w:val="000000"/>
          <w:sz w:val="24"/>
        </w:rPr>
        <w:t>融合智能信息终端</w:t>
      </w:r>
      <w:r>
        <w:rPr>
          <w:rFonts w:hint="eastAsia"/>
          <w:sz w:val="24"/>
        </w:rPr>
        <w:t>的摆放和固定。桌面上引出</w:t>
      </w:r>
      <w:r>
        <w:rPr>
          <w:rFonts w:hint="eastAsia"/>
          <w:sz w:val="24"/>
        </w:rPr>
        <w:t>3+2</w:t>
      </w:r>
      <w:r>
        <w:rPr>
          <w:rFonts w:hint="eastAsia"/>
          <w:sz w:val="24"/>
        </w:rPr>
        <w:t>电源插座</w:t>
      </w:r>
      <w:r>
        <w:rPr>
          <w:rFonts w:hint="eastAsia"/>
          <w:sz w:val="24"/>
        </w:rPr>
        <w:t>1</w:t>
      </w:r>
      <w:r>
        <w:rPr>
          <w:rFonts w:hint="eastAsia"/>
          <w:sz w:val="24"/>
        </w:rPr>
        <w:t>个，</w:t>
      </w:r>
      <w:r>
        <w:rPr>
          <w:rFonts w:hint="eastAsia"/>
          <w:sz w:val="24"/>
        </w:rPr>
        <w:t>VGA</w:t>
      </w:r>
      <w:r>
        <w:rPr>
          <w:rFonts w:hint="eastAsia"/>
          <w:sz w:val="24"/>
        </w:rPr>
        <w:t>接口</w:t>
      </w:r>
      <w:r>
        <w:rPr>
          <w:rFonts w:hint="eastAsia"/>
          <w:sz w:val="24"/>
        </w:rPr>
        <w:t>1</w:t>
      </w:r>
      <w:r>
        <w:rPr>
          <w:rFonts w:hint="eastAsia"/>
          <w:sz w:val="24"/>
        </w:rPr>
        <w:t>个，音频接口</w:t>
      </w:r>
      <w:r>
        <w:rPr>
          <w:rFonts w:hint="eastAsia"/>
          <w:sz w:val="24"/>
        </w:rPr>
        <w:t>1</w:t>
      </w:r>
      <w:r>
        <w:rPr>
          <w:rFonts w:hint="eastAsia"/>
          <w:sz w:val="24"/>
        </w:rPr>
        <w:t>个，</w:t>
      </w:r>
      <w:r>
        <w:rPr>
          <w:rFonts w:hint="eastAsia"/>
          <w:sz w:val="24"/>
        </w:rPr>
        <w:t>USB</w:t>
      </w:r>
      <w:r>
        <w:rPr>
          <w:rFonts w:hint="eastAsia"/>
          <w:sz w:val="24"/>
        </w:rPr>
        <w:t>接口</w:t>
      </w:r>
      <w:r>
        <w:rPr>
          <w:rFonts w:hint="eastAsia"/>
          <w:sz w:val="24"/>
        </w:rPr>
        <w:t>2</w:t>
      </w:r>
      <w:r>
        <w:rPr>
          <w:rFonts w:hint="eastAsia"/>
          <w:sz w:val="24"/>
        </w:rPr>
        <w:t>个以上，</w:t>
      </w:r>
      <w:r w:rsidRPr="00A43872">
        <w:rPr>
          <w:rFonts w:hint="eastAsia"/>
          <w:sz w:val="24"/>
          <w:u w:val="single"/>
        </w:rPr>
        <w:t>插座、接口需</w:t>
      </w:r>
      <w:r>
        <w:rPr>
          <w:rFonts w:hint="eastAsia"/>
          <w:sz w:val="24"/>
          <w:u w:val="single"/>
        </w:rPr>
        <w:t>通过面板进行</w:t>
      </w:r>
      <w:r w:rsidRPr="00A43872">
        <w:rPr>
          <w:rFonts w:hint="eastAsia"/>
          <w:sz w:val="24"/>
          <w:u w:val="single"/>
        </w:rPr>
        <w:t>固定，与相关设备做好连接</w:t>
      </w:r>
      <w:r>
        <w:rPr>
          <w:rFonts w:hint="eastAsia"/>
          <w:sz w:val="24"/>
        </w:rPr>
        <w:t>。</w:t>
      </w:r>
    </w:p>
    <w:p w:rsidR="00145D4D" w:rsidRPr="00EF0CC5" w:rsidRDefault="00145D4D" w:rsidP="00145D4D">
      <w:pPr>
        <w:spacing w:beforeLines="50" w:line="490" w:lineRule="exact"/>
        <w:ind w:firstLineChars="200" w:firstLine="482"/>
        <w:rPr>
          <w:bCs/>
          <w:sz w:val="24"/>
        </w:rPr>
      </w:pPr>
      <w:r w:rsidRPr="007F5AE9">
        <w:rPr>
          <w:rFonts w:hint="eastAsia"/>
          <w:b/>
          <w:sz w:val="24"/>
        </w:rPr>
        <w:t>特别说明：</w:t>
      </w:r>
      <w:r w:rsidRPr="00EF0CC5">
        <w:rPr>
          <w:rFonts w:ascii="宋体" w:hAnsi="宋体" w:hint="eastAsia"/>
          <w:bCs/>
          <w:kern w:val="0"/>
          <w:sz w:val="24"/>
        </w:rPr>
        <w:t>本项目为交钥匙工程，项目含老设备的拆除、搬运费及新设备的安装费用（含改造、安装施工、线材、辅材等），</w:t>
      </w:r>
      <w:r w:rsidRPr="00EF0CC5">
        <w:rPr>
          <w:rFonts w:ascii="宋体" w:hAnsi="宋体" w:hint="eastAsia"/>
          <w:bCs/>
          <w:color w:val="000000"/>
          <w:kern w:val="0"/>
          <w:sz w:val="24"/>
        </w:rPr>
        <w:t>投标书除需报项目总价外，</w:t>
      </w:r>
      <w:r>
        <w:rPr>
          <w:rFonts w:ascii="宋体" w:hAnsi="宋体" w:hint="eastAsia"/>
          <w:bCs/>
          <w:color w:val="000000"/>
          <w:kern w:val="0"/>
          <w:sz w:val="24"/>
        </w:rPr>
        <w:t>还</w:t>
      </w:r>
      <w:r w:rsidRPr="00EF0CC5">
        <w:rPr>
          <w:rFonts w:ascii="宋体" w:hAnsi="宋体" w:hint="eastAsia"/>
          <w:bCs/>
          <w:color w:val="000000"/>
          <w:kern w:val="0"/>
          <w:sz w:val="24"/>
        </w:rPr>
        <w:t>须分项报价。</w:t>
      </w:r>
    </w:p>
    <w:p w:rsidR="00145D4D" w:rsidRDefault="00145D4D" w:rsidP="00145D4D">
      <w:pPr>
        <w:spacing w:beforeLines="50" w:line="360" w:lineRule="auto"/>
        <w:ind w:firstLineChars="196" w:firstLine="472"/>
        <w:rPr>
          <w:b/>
          <w:sz w:val="24"/>
        </w:rPr>
      </w:pPr>
      <w:r>
        <w:rPr>
          <w:rFonts w:hint="eastAsia"/>
          <w:b/>
          <w:sz w:val="24"/>
        </w:rPr>
        <w:lastRenderedPageBreak/>
        <w:t>三、设备采购清单</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190"/>
        <w:gridCol w:w="3555"/>
        <w:gridCol w:w="1346"/>
        <w:gridCol w:w="596"/>
      </w:tblGrid>
      <w:tr w:rsidR="00145D4D" w:rsidTr="00E45BA2">
        <w:trPr>
          <w:trHeight w:val="86"/>
          <w:jc w:val="center"/>
        </w:trPr>
        <w:tc>
          <w:tcPr>
            <w:tcW w:w="684" w:type="dxa"/>
            <w:vAlign w:val="center"/>
          </w:tcPr>
          <w:p w:rsidR="00145D4D" w:rsidRDefault="00145D4D" w:rsidP="00E45BA2">
            <w:pPr>
              <w:widowControl/>
              <w:spacing w:line="0" w:lineRule="atLeast"/>
              <w:ind w:rightChars="-47" w:right="-99"/>
              <w:contextualSpacing/>
              <w:jc w:val="center"/>
              <w:rPr>
                <w:rFonts w:ascii="宋体" w:cs="宋体"/>
                <w:b/>
                <w:kern w:val="0"/>
                <w:sz w:val="22"/>
              </w:rPr>
            </w:pPr>
            <w:r>
              <w:rPr>
                <w:rFonts w:ascii="宋体" w:hAnsi="宋体" w:cs="宋体" w:hint="eastAsia"/>
                <w:b/>
                <w:kern w:val="0"/>
                <w:sz w:val="22"/>
                <w:szCs w:val="22"/>
              </w:rPr>
              <w:t>序号</w:t>
            </w:r>
          </w:p>
        </w:tc>
        <w:tc>
          <w:tcPr>
            <w:tcW w:w="2190" w:type="dxa"/>
            <w:vAlign w:val="center"/>
          </w:tcPr>
          <w:p w:rsidR="00145D4D" w:rsidRDefault="00145D4D" w:rsidP="00E45BA2">
            <w:pPr>
              <w:widowControl/>
              <w:spacing w:line="0" w:lineRule="atLeast"/>
              <w:ind w:rightChars="155" w:right="325"/>
              <w:contextualSpacing/>
              <w:jc w:val="center"/>
              <w:rPr>
                <w:rFonts w:ascii="宋体" w:cs="宋体"/>
                <w:b/>
                <w:kern w:val="0"/>
                <w:sz w:val="22"/>
              </w:rPr>
            </w:pPr>
            <w:r>
              <w:rPr>
                <w:rFonts w:ascii="宋体" w:hAnsi="宋体" w:cs="宋体" w:hint="eastAsia"/>
                <w:b/>
                <w:kern w:val="0"/>
                <w:sz w:val="22"/>
                <w:szCs w:val="22"/>
              </w:rPr>
              <w:t>设备名称</w:t>
            </w:r>
          </w:p>
        </w:tc>
        <w:tc>
          <w:tcPr>
            <w:tcW w:w="3555" w:type="dxa"/>
            <w:vAlign w:val="center"/>
          </w:tcPr>
          <w:p w:rsidR="00145D4D" w:rsidRDefault="00145D4D" w:rsidP="00E45BA2">
            <w:pPr>
              <w:widowControl/>
              <w:spacing w:line="0" w:lineRule="atLeast"/>
              <w:contextualSpacing/>
              <w:jc w:val="center"/>
              <w:rPr>
                <w:rFonts w:ascii="宋体" w:cs="宋体"/>
                <w:b/>
                <w:kern w:val="0"/>
                <w:sz w:val="22"/>
              </w:rPr>
            </w:pPr>
            <w:r>
              <w:rPr>
                <w:rFonts w:ascii="宋体" w:hAnsi="宋体" w:cs="宋体" w:hint="eastAsia"/>
                <w:b/>
                <w:kern w:val="0"/>
                <w:sz w:val="22"/>
                <w:szCs w:val="22"/>
              </w:rPr>
              <w:t>主要技术要求</w:t>
            </w:r>
          </w:p>
        </w:tc>
        <w:tc>
          <w:tcPr>
            <w:tcW w:w="1346" w:type="dxa"/>
            <w:vAlign w:val="center"/>
          </w:tcPr>
          <w:p w:rsidR="00145D4D" w:rsidRDefault="00145D4D" w:rsidP="00E45BA2">
            <w:pPr>
              <w:widowControl/>
              <w:spacing w:line="0" w:lineRule="atLeast"/>
              <w:ind w:leftChars="-91" w:left="-191" w:rightChars="-30" w:right="-63" w:firstLineChars="55" w:firstLine="121"/>
              <w:contextualSpacing/>
              <w:jc w:val="center"/>
              <w:rPr>
                <w:rFonts w:ascii="宋体" w:cs="宋体"/>
                <w:b/>
                <w:kern w:val="0"/>
                <w:sz w:val="22"/>
              </w:rPr>
            </w:pPr>
            <w:r>
              <w:rPr>
                <w:rFonts w:ascii="宋体" w:cs="宋体" w:hint="eastAsia"/>
                <w:b/>
                <w:kern w:val="0"/>
                <w:sz w:val="22"/>
                <w:szCs w:val="22"/>
              </w:rPr>
              <w:t>单位</w:t>
            </w:r>
          </w:p>
          <w:p w:rsidR="00145D4D" w:rsidRDefault="00145D4D" w:rsidP="00E45BA2">
            <w:pPr>
              <w:widowControl/>
              <w:spacing w:line="0" w:lineRule="atLeast"/>
              <w:ind w:leftChars="-91" w:left="-191" w:rightChars="-30" w:right="-63" w:firstLineChars="55" w:firstLine="121"/>
              <w:contextualSpacing/>
              <w:jc w:val="center"/>
              <w:rPr>
                <w:rFonts w:ascii="宋体" w:cs="宋体"/>
                <w:b/>
                <w:kern w:val="0"/>
                <w:sz w:val="22"/>
              </w:rPr>
            </w:pPr>
            <w:r>
              <w:rPr>
                <w:rFonts w:ascii="宋体" w:cs="宋体" w:hint="eastAsia"/>
                <w:b/>
                <w:kern w:val="0"/>
                <w:sz w:val="22"/>
                <w:szCs w:val="22"/>
              </w:rPr>
              <w:t>（台</w:t>
            </w:r>
            <w:r>
              <w:rPr>
                <w:rFonts w:ascii="宋体" w:cs="宋体"/>
                <w:b/>
                <w:kern w:val="0"/>
                <w:sz w:val="22"/>
                <w:szCs w:val="22"/>
              </w:rPr>
              <w:t>/</w:t>
            </w:r>
            <w:r>
              <w:rPr>
                <w:rFonts w:ascii="宋体" w:cs="宋体" w:hint="eastAsia"/>
                <w:b/>
                <w:kern w:val="0"/>
                <w:sz w:val="22"/>
                <w:szCs w:val="22"/>
              </w:rPr>
              <w:t>套/只）</w:t>
            </w:r>
          </w:p>
        </w:tc>
        <w:tc>
          <w:tcPr>
            <w:tcW w:w="596" w:type="dxa"/>
            <w:vAlign w:val="center"/>
          </w:tcPr>
          <w:p w:rsidR="00145D4D" w:rsidRDefault="00145D4D" w:rsidP="00E45BA2">
            <w:pPr>
              <w:widowControl/>
              <w:spacing w:line="0" w:lineRule="atLeast"/>
              <w:ind w:right="-84"/>
              <w:contextualSpacing/>
              <w:jc w:val="center"/>
              <w:rPr>
                <w:rFonts w:ascii="宋体" w:cs="宋体"/>
                <w:b/>
                <w:kern w:val="0"/>
                <w:sz w:val="22"/>
              </w:rPr>
            </w:pPr>
            <w:r>
              <w:rPr>
                <w:rFonts w:ascii="宋体" w:cs="宋体" w:hint="eastAsia"/>
                <w:b/>
                <w:kern w:val="0"/>
                <w:sz w:val="22"/>
                <w:szCs w:val="22"/>
              </w:rPr>
              <w:t>备注</w:t>
            </w:r>
          </w:p>
        </w:tc>
      </w:tr>
      <w:tr w:rsidR="00145D4D" w:rsidTr="00E45BA2">
        <w:trPr>
          <w:trHeight w:val="404"/>
          <w:jc w:val="center"/>
        </w:trPr>
        <w:tc>
          <w:tcPr>
            <w:tcW w:w="684" w:type="dxa"/>
            <w:vAlign w:val="center"/>
          </w:tcPr>
          <w:p w:rsidR="00145D4D" w:rsidRDefault="00145D4D" w:rsidP="00E45BA2">
            <w:pPr>
              <w:widowControl/>
              <w:spacing w:line="0" w:lineRule="atLeast"/>
              <w:ind w:rightChars="87" w:right="183"/>
              <w:contextualSpacing/>
              <w:jc w:val="right"/>
              <w:rPr>
                <w:rFonts w:ascii="宋体" w:cs="宋体"/>
                <w:kern w:val="0"/>
                <w:sz w:val="20"/>
                <w:szCs w:val="20"/>
              </w:rPr>
            </w:pPr>
            <w:r>
              <w:rPr>
                <w:rFonts w:ascii="宋体" w:cs="宋体" w:hint="eastAsia"/>
                <w:kern w:val="0"/>
                <w:sz w:val="20"/>
                <w:szCs w:val="20"/>
              </w:rPr>
              <w:t>1</w:t>
            </w:r>
          </w:p>
        </w:tc>
        <w:tc>
          <w:tcPr>
            <w:tcW w:w="2190" w:type="dxa"/>
            <w:vAlign w:val="center"/>
          </w:tcPr>
          <w:p w:rsidR="00145D4D" w:rsidRDefault="00145D4D" w:rsidP="00E45BA2">
            <w:pPr>
              <w:widowControl/>
              <w:spacing w:line="0" w:lineRule="atLeast"/>
              <w:ind w:rightChars="-50" w:right="-105"/>
              <w:contextualSpacing/>
              <w:jc w:val="left"/>
              <w:rPr>
                <w:rFonts w:ascii="宋体" w:cs="宋体"/>
                <w:kern w:val="0"/>
                <w:sz w:val="20"/>
                <w:szCs w:val="20"/>
              </w:rPr>
            </w:pPr>
            <w:r>
              <w:rPr>
                <w:rFonts w:ascii="宋体" w:hAnsi="宋体" w:cs="宋体" w:hint="eastAsia"/>
                <w:kern w:val="0"/>
                <w:sz w:val="20"/>
                <w:szCs w:val="20"/>
              </w:rPr>
              <w:t>多媒体集中控制系统</w:t>
            </w:r>
          </w:p>
        </w:tc>
        <w:tc>
          <w:tcPr>
            <w:tcW w:w="3555" w:type="dxa"/>
            <w:vAlign w:val="center"/>
          </w:tcPr>
          <w:p w:rsidR="00145D4D" w:rsidRDefault="00145D4D" w:rsidP="00E45BA2">
            <w:pPr>
              <w:widowControl/>
              <w:spacing w:line="0" w:lineRule="atLeast"/>
              <w:contextualSpacing/>
              <w:jc w:val="left"/>
              <w:rPr>
                <w:rFonts w:ascii="宋体" w:cs="宋体"/>
                <w:kern w:val="0"/>
                <w:sz w:val="20"/>
                <w:szCs w:val="20"/>
              </w:rPr>
            </w:pPr>
            <w:r>
              <w:rPr>
                <w:rFonts w:ascii="宋体" w:cs="宋体" w:hint="eastAsia"/>
                <w:color w:val="000000"/>
                <w:kern w:val="0"/>
                <w:sz w:val="20"/>
                <w:szCs w:val="20"/>
              </w:rPr>
              <w:t>详见：第二项 第1条款</w:t>
            </w:r>
          </w:p>
        </w:tc>
        <w:tc>
          <w:tcPr>
            <w:tcW w:w="1346" w:type="dxa"/>
            <w:vAlign w:val="center"/>
          </w:tcPr>
          <w:p w:rsidR="00145D4D" w:rsidRPr="001E65DD" w:rsidRDefault="00145D4D" w:rsidP="00E45BA2">
            <w:pPr>
              <w:widowControl/>
              <w:spacing w:line="0" w:lineRule="atLeast"/>
              <w:ind w:rightChars="-2" w:right="-4"/>
              <w:contextualSpacing/>
              <w:jc w:val="center"/>
              <w:rPr>
                <w:kern w:val="0"/>
                <w:sz w:val="20"/>
                <w:szCs w:val="20"/>
              </w:rPr>
            </w:pPr>
            <w:r>
              <w:rPr>
                <w:rFonts w:hint="eastAsia"/>
                <w:kern w:val="0"/>
                <w:sz w:val="20"/>
                <w:szCs w:val="20"/>
              </w:rPr>
              <w:t>49</w:t>
            </w:r>
          </w:p>
        </w:tc>
        <w:tc>
          <w:tcPr>
            <w:tcW w:w="596" w:type="dxa"/>
            <w:vAlign w:val="center"/>
          </w:tcPr>
          <w:p w:rsidR="00145D4D" w:rsidRDefault="00145D4D" w:rsidP="00E45BA2">
            <w:pPr>
              <w:widowControl/>
              <w:spacing w:line="0" w:lineRule="atLeast"/>
              <w:ind w:rightChars="155" w:right="325"/>
              <w:contextualSpacing/>
              <w:rPr>
                <w:kern w:val="0"/>
                <w:sz w:val="20"/>
                <w:szCs w:val="20"/>
              </w:rPr>
            </w:pPr>
          </w:p>
        </w:tc>
      </w:tr>
      <w:tr w:rsidR="00145D4D" w:rsidTr="00E45BA2">
        <w:trPr>
          <w:trHeight w:val="91"/>
          <w:jc w:val="center"/>
        </w:trPr>
        <w:tc>
          <w:tcPr>
            <w:tcW w:w="684" w:type="dxa"/>
            <w:vAlign w:val="center"/>
          </w:tcPr>
          <w:p w:rsidR="00145D4D" w:rsidRDefault="00145D4D" w:rsidP="00E45BA2">
            <w:pPr>
              <w:widowControl/>
              <w:spacing w:line="0" w:lineRule="atLeast"/>
              <w:ind w:rightChars="87" w:right="183"/>
              <w:contextualSpacing/>
              <w:jc w:val="right"/>
              <w:rPr>
                <w:rFonts w:ascii="宋体" w:cs="宋体"/>
                <w:kern w:val="0"/>
                <w:sz w:val="20"/>
                <w:szCs w:val="20"/>
              </w:rPr>
            </w:pPr>
            <w:r>
              <w:rPr>
                <w:rFonts w:ascii="宋体" w:cs="宋体" w:hint="eastAsia"/>
                <w:kern w:val="0"/>
                <w:sz w:val="20"/>
                <w:szCs w:val="20"/>
              </w:rPr>
              <w:t>2</w:t>
            </w:r>
          </w:p>
        </w:tc>
        <w:tc>
          <w:tcPr>
            <w:tcW w:w="2190" w:type="dxa"/>
            <w:vAlign w:val="center"/>
          </w:tcPr>
          <w:p w:rsidR="00145D4D" w:rsidRDefault="00145D4D" w:rsidP="00E45BA2">
            <w:pPr>
              <w:widowControl/>
              <w:spacing w:line="0" w:lineRule="atLeast"/>
              <w:contextualSpacing/>
              <w:jc w:val="left"/>
              <w:rPr>
                <w:rFonts w:ascii="宋体" w:cs="宋体"/>
                <w:kern w:val="0"/>
                <w:sz w:val="20"/>
                <w:szCs w:val="20"/>
              </w:rPr>
            </w:pPr>
            <w:r>
              <w:rPr>
                <w:rFonts w:ascii="宋体" w:cs="宋体" w:hint="eastAsia"/>
                <w:kern w:val="0"/>
                <w:sz w:val="20"/>
                <w:szCs w:val="20"/>
              </w:rPr>
              <w:t>I</w:t>
            </w:r>
            <w:r>
              <w:rPr>
                <w:rFonts w:ascii="宋体" w:cs="宋体"/>
                <w:kern w:val="0"/>
                <w:sz w:val="20"/>
                <w:szCs w:val="20"/>
              </w:rPr>
              <w:t>C</w:t>
            </w:r>
            <w:r>
              <w:rPr>
                <w:rFonts w:ascii="宋体" w:cs="宋体" w:hint="eastAsia"/>
                <w:kern w:val="0"/>
                <w:sz w:val="20"/>
                <w:szCs w:val="20"/>
              </w:rPr>
              <w:t>卡控制器</w:t>
            </w:r>
          </w:p>
        </w:tc>
        <w:tc>
          <w:tcPr>
            <w:tcW w:w="3555" w:type="dxa"/>
            <w:vAlign w:val="center"/>
          </w:tcPr>
          <w:p w:rsidR="00145D4D" w:rsidRDefault="00145D4D" w:rsidP="00E45BA2">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详见：第二项 第</w:t>
            </w:r>
            <w:r>
              <w:rPr>
                <w:rFonts w:ascii="宋体" w:cs="宋体"/>
                <w:color w:val="000000"/>
                <w:kern w:val="0"/>
                <w:sz w:val="20"/>
                <w:szCs w:val="20"/>
              </w:rPr>
              <w:t>2</w:t>
            </w:r>
            <w:r>
              <w:rPr>
                <w:rFonts w:ascii="宋体" w:cs="宋体" w:hint="eastAsia"/>
                <w:color w:val="000000"/>
                <w:kern w:val="0"/>
                <w:sz w:val="20"/>
                <w:szCs w:val="20"/>
              </w:rPr>
              <w:t>条款</w:t>
            </w:r>
          </w:p>
        </w:tc>
        <w:tc>
          <w:tcPr>
            <w:tcW w:w="1346" w:type="dxa"/>
            <w:vAlign w:val="center"/>
          </w:tcPr>
          <w:p w:rsidR="00145D4D" w:rsidRDefault="00145D4D" w:rsidP="00E45BA2">
            <w:pPr>
              <w:widowControl/>
              <w:spacing w:line="0" w:lineRule="atLeast"/>
              <w:ind w:rightChars="-2" w:right="-4"/>
              <w:contextualSpacing/>
              <w:jc w:val="center"/>
              <w:rPr>
                <w:kern w:val="0"/>
                <w:sz w:val="20"/>
                <w:szCs w:val="20"/>
              </w:rPr>
            </w:pPr>
            <w:r>
              <w:rPr>
                <w:rFonts w:hint="eastAsia"/>
                <w:kern w:val="0"/>
                <w:sz w:val="20"/>
                <w:szCs w:val="20"/>
              </w:rPr>
              <w:t>49</w:t>
            </w:r>
          </w:p>
        </w:tc>
        <w:tc>
          <w:tcPr>
            <w:tcW w:w="596" w:type="dxa"/>
            <w:vAlign w:val="center"/>
          </w:tcPr>
          <w:p w:rsidR="00145D4D" w:rsidRDefault="00145D4D" w:rsidP="00E45BA2">
            <w:pPr>
              <w:widowControl/>
              <w:spacing w:line="0" w:lineRule="atLeast"/>
              <w:ind w:rightChars="-7" w:right="-15"/>
              <w:contextualSpacing/>
              <w:rPr>
                <w:kern w:val="0"/>
                <w:sz w:val="20"/>
                <w:szCs w:val="20"/>
              </w:rPr>
            </w:pPr>
          </w:p>
        </w:tc>
      </w:tr>
      <w:tr w:rsidR="00145D4D" w:rsidTr="00E45BA2">
        <w:trPr>
          <w:trHeight w:val="91"/>
          <w:jc w:val="center"/>
        </w:trPr>
        <w:tc>
          <w:tcPr>
            <w:tcW w:w="684" w:type="dxa"/>
            <w:vAlign w:val="center"/>
          </w:tcPr>
          <w:p w:rsidR="00145D4D" w:rsidRDefault="00145D4D" w:rsidP="00E45BA2">
            <w:pPr>
              <w:widowControl/>
              <w:spacing w:line="0" w:lineRule="atLeast"/>
              <w:ind w:rightChars="87" w:right="183"/>
              <w:contextualSpacing/>
              <w:jc w:val="right"/>
              <w:rPr>
                <w:rFonts w:ascii="宋体" w:cs="宋体"/>
                <w:kern w:val="0"/>
                <w:sz w:val="20"/>
                <w:szCs w:val="20"/>
              </w:rPr>
            </w:pPr>
            <w:r>
              <w:rPr>
                <w:rFonts w:ascii="宋体" w:cs="宋体"/>
                <w:kern w:val="0"/>
                <w:sz w:val="20"/>
                <w:szCs w:val="20"/>
              </w:rPr>
              <w:t>3</w:t>
            </w:r>
          </w:p>
        </w:tc>
        <w:tc>
          <w:tcPr>
            <w:tcW w:w="2190" w:type="dxa"/>
            <w:vAlign w:val="center"/>
          </w:tcPr>
          <w:p w:rsidR="00145D4D" w:rsidRDefault="00145D4D" w:rsidP="00E45BA2">
            <w:pPr>
              <w:widowControl/>
              <w:spacing w:line="0" w:lineRule="atLeast"/>
              <w:contextualSpacing/>
              <w:jc w:val="left"/>
              <w:rPr>
                <w:rFonts w:ascii="宋体" w:cs="宋体"/>
                <w:kern w:val="0"/>
                <w:sz w:val="20"/>
                <w:szCs w:val="20"/>
              </w:rPr>
            </w:pPr>
            <w:r>
              <w:rPr>
                <w:rFonts w:ascii="宋体" w:cs="宋体" w:hint="eastAsia"/>
                <w:kern w:val="0"/>
                <w:sz w:val="20"/>
                <w:szCs w:val="20"/>
              </w:rPr>
              <w:t>多媒体讲台改造</w:t>
            </w:r>
          </w:p>
        </w:tc>
        <w:tc>
          <w:tcPr>
            <w:tcW w:w="3555" w:type="dxa"/>
            <w:vAlign w:val="center"/>
          </w:tcPr>
          <w:p w:rsidR="00145D4D" w:rsidRDefault="00145D4D" w:rsidP="00E45BA2">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详见：第二项 第</w:t>
            </w:r>
            <w:r>
              <w:rPr>
                <w:rFonts w:ascii="宋体" w:cs="宋体"/>
                <w:color w:val="000000"/>
                <w:kern w:val="0"/>
                <w:sz w:val="20"/>
                <w:szCs w:val="20"/>
              </w:rPr>
              <w:t>3</w:t>
            </w:r>
            <w:r>
              <w:rPr>
                <w:rFonts w:ascii="宋体" w:cs="宋体" w:hint="eastAsia"/>
                <w:color w:val="000000"/>
                <w:kern w:val="0"/>
                <w:sz w:val="20"/>
                <w:szCs w:val="20"/>
              </w:rPr>
              <w:t>条款</w:t>
            </w:r>
          </w:p>
        </w:tc>
        <w:tc>
          <w:tcPr>
            <w:tcW w:w="1346" w:type="dxa"/>
            <w:vAlign w:val="center"/>
          </w:tcPr>
          <w:p w:rsidR="00145D4D" w:rsidRDefault="00145D4D" w:rsidP="00E45BA2">
            <w:pPr>
              <w:widowControl/>
              <w:spacing w:line="0" w:lineRule="atLeast"/>
              <w:ind w:rightChars="-2" w:right="-4"/>
              <w:contextualSpacing/>
              <w:jc w:val="center"/>
              <w:rPr>
                <w:kern w:val="0"/>
                <w:sz w:val="20"/>
                <w:szCs w:val="20"/>
              </w:rPr>
            </w:pPr>
            <w:r>
              <w:rPr>
                <w:rFonts w:hint="eastAsia"/>
                <w:kern w:val="0"/>
                <w:sz w:val="20"/>
                <w:szCs w:val="20"/>
              </w:rPr>
              <w:t>49</w:t>
            </w:r>
          </w:p>
        </w:tc>
        <w:tc>
          <w:tcPr>
            <w:tcW w:w="596" w:type="dxa"/>
            <w:vAlign w:val="center"/>
          </w:tcPr>
          <w:p w:rsidR="00145D4D" w:rsidRDefault="00145D4D" w:rsidP="00E45BA2">
            <w:pPr>
              <w:widowControl/>
              <w:spacing w:line="0" w:lineRule="atLeast"/>
              <w:ind w:rightChars="-7" w:right="-15"/>
              <w:contextualSpacing/>
              <w:rPr>
                <w:kern w:val="0"/>
                <w:sz w:val="20"/>
                <w:szCs w:val="20"/>
              </w:rPr>
            </w:pPr>
          </w:p>
        </w:tc>
      </w:tr>
      <w:tr w:rsidR="00145D4D" w:rsidTr="00E45BA2">
        <w:trPr>
          <w:trHeight w:val="446"/>
          <w:jc w:val="center"/>
        </w:trPr>
        <w:tc>
          <w:tcPr>
            <w:tcW w:w="684" w:type="dxa"/>
            <w:vAlign w:val="center"/>
          </w:tcPr>
          <w:p w:rsidR="00145D4D" w:rsidRDefault="00145D4D" w:rsidP="00E45BA2">
            <w:pPr>
              <w:widowControl/>
              <w:spacing w:line="0" w:lineRule="atLeast"/>
              <w:ind w:rightChars="87" w:right="183"/>
              <w:contextualSpacing/>
              <w:jc w:val="right"/>
              <w:rPr>
                <w:rFonts w:ascii="宋体" w:cs="宋体"/>
                <w:kern w:val="0"/>
                <w:sz w:val="20"/>
                <w:szCs w:val="20"/>
              </w:rPr>
            </w:pPr>
            <w:r>
              <w:rPr>
                <w:rFonts w:ascii="宋体" w:cs="宋体"/>
                <w:kern w:val="0"/>
                <w:sz w:val="20"/>
                <w:szCs w:val="20"/>
              </w:rPr>
              <w:t>4</w:t>
            </w:r>
          </w:p>
        </w:tc>
        <w:tc>
          <w:tcPr>
            <w:tcW w:w="2190" w:type="dxa"/>
            <w:vAlign w:val="center"/>
          </w:tcPr>
          <w:p w:rsidR="00145D4D" w:rsidRDefault="00145D4D" w:rsidP="00E45BA2">
            <w:pPr>
              <w:widowControl/>
              <w:spacing w:line="0" w:lineRule="atLeast"/>
              <w:ind w:rightChars="155" w:right="325"/>
              <w:contextualSpacing/>
              <w:jc w:val="left"/>
              <w:rPr>
                <w:rFonts w:ascii="宋体" w:cs="宋体"/>
                <w:kern w:val="0"/>
                <w:sz w:val="20"/>
                <w:szCs w:val="20"/>
              </w:rPr>
            </w:pPr>
            <w:r>
              <w:rPr>
                <w:rFonts w:ascii="宋体" w:cs="宋体" w:hint="eastAsia"/>
                <w:kern w:val="0"/>
                <w:sz w:val="20"/>
                <w:szCs w:val="20"/>
              </w:rPr>
              <w:t>其它</w:t>
            </w:r>
          </w:p>
        </w:tc>
        <w:tc>
          <w:tcPr>
            <w:tcW w:w="3555" w:type="dxa"/>
            <w:vAlign w:val="center"/>
          </w:tcPr>
          <w:p w:rsidR="00145D4D" w:rsidRDefault="00145D4D" w:rsidP="00E45BA2">
            <w:pPr>
              <w:widowControl/>
              <w:spacing w:line="0" w:lineRule="atLeast"/>
              <w:contextualSpacing/>
              <w:rPr>
                <w:rFonts w:ascii="宋体" w:cs="宋体"/>
                <w:color w:val="000000"/>
                <w:kern w:val="0"/>
                <w:sz w:val="20"/>
                <w:szCs w:val="20"/>
              </w:rPr>
            </w:pPr>
            <w:r>
              <w:rPr>
                <w:rFonts w:ascii="宋体" w:cs="宋体" w:hint="eastAsia"/>
                <w:color w:val="000000"/>
                <w:kern w:val="0"/>
                <w:sz w:val="20"/>
                <w:szCs w:val="20"/>
              </w:rPr>
              <w:t>设备的拆除、搬运、安装、调试及场所损坏修补等。</w:t>
            </w:r>
          </w:p>
        </w:tc>
        <w:tc>
          <w:tcPr>
            <w:tcW w:w="1346" w:type="dxa"/>
            <w:vAlign w:val="center"/>
          </w:tcPr>
          <w:p w:rsidR="00145D4D" w:rsidRDefault="00145D4D" w:rsidP="00E45BA2">
            <w:pPr>
              <w:widowControl/>
              <w:spacing w:line="0" w:lineRule="atLeast"/>
              <w:ind w:rightChars="-2" w:right="-4"/>
              <w:contextualSpacing/>
              <w:jc w:val="center"/>
              <w:rPr>
                <w:kern w:val="0"/>
                <w:sz w:val="20"/>
                <w:szCs w:val="20"/>
              </w:rPr>
            </w:pPr>
          </w:p>
        </w:tc>
        <w:tc>
          <w:tcPr>
            <w:tcW w:w="596" w:type="dxa"/>
            <w:vAlign w:val="center"/>
          </w:tcPr>
          <w:p w:rsidR="00145D4D" w:rsidRDefault="00145D4D" w:rsidP="00E45BA2">
            <w:pPr>
              <w:widowControl/>
              <w:spacing w:line="0" w:lineRule="atLeast"/>
              <w:ind w:rightChars="-7" w:right="-15"/>
              <w:contextualSpacing/>
              <w:rPr>
                <w:kern w:val="0"/>
                <w:sz w:val="20"/>
                <w:szCs w:val="20"/>
              </w:rPr>
            </w:pPr>
          </w:p>
        </w:tc>
      </w:tr>
    </w:tbl>
    <w:p w:rsidR="00145D4D" w:rsidRPr="005A07C0" w:rsidRDefault="00145D4D" w:rsidP="00145D4D"/>
    <w:p w:rsidR="003E43A9" w:rsidRPr="00145D4D" w:rsidRDefault="003E43A9" w:rsidP="003E43A9">
      <w:pPr>
        <w:spacing w:line="360" w:lineRule="auto"/>
        <w:ind w:firstLineChars="400" w:firstLine="960"/>
        <w:rPr>
          <w:rFonts w:ascii="宋体" w:hAnsi="宋体"/>
          <w:sz w:val="24"/>
          <w:szCs w:val="24"/>
        </w:rPr>
      </w:pPr>
    </w:p>
    <w:p w:rsidR="00290A13" w:rsidRDefault="00145D4D" w:rsidP="00B56FD5">
      <w:pPr>
        <w:pStyle w:val="pa-0"/>
        <w:adjustRightInd w:val="0"/>
        <w:snapToGrid w:val="0"/>
        <w:spacing w:line="440" w:lineRule="exact"/>
        <w:rPr>
          <w:b/>
          <w:sz w:val="32"/>
        </w:rPr>
      </w:pPr>
      <w:r>
        <w:rPr>
          <w:rFonts w:hint="eastAsia"/>
          <w:b/>
          <w:sz w:val="32"/>
        </w:rPr>
        <w:t>四</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145D4D" w:rsidRPr="00145D4D">
        <w:rPr>
          <w:rFonts w:hint="eastAsia"/>
          <w:sz w:val="24"/>
        </w:rPr>
        <w:t xml:space="preserve"> </w:t>
      </w:r>
      <w:r w:rsidR="00145D4D">
        <w:rPr>
          <w:rFonts w:hint="eastAsia"/>
          <w:sz w:val="24"/>
        </w:rPr>
        <w:t>处理故障响应时间应</w:t>
      </w:r>
      <w:r w:rsidR="00145D4D">
        <w:rPr>
          <w:rFonts w:ascii="宋体" w:hAnsi="宋体" w:hint="eastAsia"/>
          <w:sz w:val="24"/>
        </w:rPr>
        <w:t>≤</w:t>
      </w:r>
      <w:r w:rsidR="00145D4D">
        <w:rPr>
          <w:sz w:val="24"/>
        </w:rPr>
        <w:t>24</w:t>
      </w:r>
      <w:r w:rsidR="00145D4D">
        <w:rPr>
          <w:rFonts w:hint="eastAsia"/>
          <w:sz w:val="24"/>
        </w:rPr>
        <w:t>小时</w:t>
      </w:r>
      <w:r w:rsidR="00145D4D">
        <w:rPr>
          <w:rFonts w:ascii="宋体" w:hAnsi="宋体" w:hint="eastAsia"/>
          <w:kern w:val="0"/>
          <w:sz w:val="24"/>
        </w:rPr>
        <w:t>，保修</w:t>
      </w:r>
      <w:r w:rsidR="00145D4D">
        <w:rPr>
          <w:rFonts w:ascii="方正大标宋简体" w:eastAsia="方正大标宋简体" w:hAnsi="宋体" w:hint="eastAsia"/>
          <w:kern w:val="0"/>
          <w:sz w:val="24"/>
        </w:rPr>
        <w:t>≥</w:t>
      </w:r>
      <w:r w:rsidR="00145D4D">
        <w:rPr>
          <w:rFonts w:ascii="宋体" w:hAnsi="宋体"/>
          <w:kern w:val="0"/>
          <w:sz w:val="24"/>
        </w:rPr>
        <w:t>3</w:t>
      </w:r>
      <w:r w:rsidR="00145D4D">
        <w:rPr>
          <w:rFonts w:ascii="宋体" w:hAnsi="宋体" w:hint="eastAsia"/>
          <w:kern w:val="0"/>
          <w:sz w:val="24"/>
        </w:rPr>
        <w:t>年，全免保修</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w:t>
      </w:r>
      <w:r w:rsidR="006962CC">
        <w:rPr>
          <w:rFonts w:ascii="宋体" w:hAnsi="宋体" w:cs="宋体" w:hint="eastAsia"/>
          <w:sz w:val="24"/>
          <w:szCs w:val="24"/>
        </w:rPr>
        <w:t>20</w:t>
      </w:r>
      <w:r w:rsidRPr="000C1A8D">
        <w:rPr>
          <w:rFonts w:ascii="宋体" w:hAnsi="宋体" w:cs="宋体" w:hint="eastAsia"/>
          <w:sz w:val="24"/>
          <w:szCs w:val="24"/>
        </w:rPr>
        <w:t>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145D4D" w:rsidP="00B56FD5">
      <w:pPr>
        <w:adjustRightInd w:val="0"/>
        <w:snapToGrid w:val="0"/>
        <w:spacing w:line="440" w:lineRule="exact"/>
        <w:rPr>
          <w:b/>
          <w:sz w:val="32"/>
        </w:rPr>
      </w:pPr>
      <w:r>
        <w:rPr>
          <w:rFonts w:hint="eastAsia"/>
          <w:b/>
          <w:sz w:val="32"/>
        </w:rPr>
        <w:t>五</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EC4DB7">
      <w:pPr>
        <w:pStyle w:val="a4"/>
        <w:spacing w:line="420" w:lineRule="exact"/>
        <w:jc w:val="center"/>
        <w:rPr>
          <w:b/>
          <w:sz w:val="44"/>
          <w:szCs w:val="44"/>
        </w:rPr>
      </w:pPr>
    </w:p>
    <w:p w:rsidR="006962CC" w:rsidRDefault="006962CC" w:rsidP="00145D4D">
      <w:pPr>
        <w:pStyle w:val="a4"/>
        <w:spacing w:line="420" w:lineRule="exact"/>
        <w:rPr>
          <w:b/>
          <w:sz w:val="44"/>
          <w:szCs w:val="44"/>
        </w:rPr>
      </w:pPr>
    </w:p>
    <w:p w:rsidR="006962CC" w:rsidRDefault="006962CC"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sidR="006962CC">
        <w:rPr>
          <w:rFonts w:ascii="宋体" w:hAnsi="宋体" w:hint="eastAsia"/>
          <w:bCs/>
          <w:sz w:val="24"/>
          <w:szCs w:val="24"/>
        </w:rPr>
        <w:t>4</w:t>
      </w:r>
      <w:r w:rsidRPr="00A42A64">
        <w:rPr>
          <w:rFonts w:ascii="宋体" w:hAnsi="宋体" w:hint="eastAsia"/>
          <w:bCs/>
          <w:sz w:val="24"/>
          <w:szCs w:val="24"/>
        </w:rPr>
        <w:t>，负偏离一项扣3分，正偏离一项加1分（评标工作组认为超出指标有意义），最高得分为30分。有五项及以上负偏离本大项不得分。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b/>
          <w:sz w:val="44"/>
          <w:szCs w:val="44"/>
        </w:rPr>
      </w:pPr>
    </w:p>
    <w:p w:rsidR="006962CC" w:rsidRDefault="006962CC"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760E4D">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760E4D">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760E4D">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760E4D">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760E4D">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93E" w:rsidRDefault="006F093E" w:rsidP="001B5D14">
      <w:r>
        <w:separator/>
      </w:r>
    </w:p>
  </w:endnote>
  <w:endnote w:type="continuationSeparator" w:id="1">
    <w:p w:rsidR="006F093E" w:rsidRDefault="006F093E"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710EFF">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E2508F" w:rsidRDefault="00710EFF">
                <w:pPr>
                  <w:snapToGrid w:val="0"/>
                  <w:rPr>
                    <w:sz w:val="18"/>
                  </w:rPr>
                </w:pPr>
                <w:r>
                  <w:rPr>
                    <w:rFonts w:hint="eastAsia"/>
                    <w:sz w:val="18"/>
                  </w:rPr>
                  <w:fldChar w:fldCharType="begin"/>
                </w:r>
                <w:r w:rsidR="00E2508F">
                  <w:rPr>
                    <w:rFonts w:hint="eastAsia"/>
                    <w:sz w:val="18"/>
                  </w:rPr>
                  <w:instrText xml:space="preserve"> PAGE  \* MERGEFORMAT </w:instrText>
                </w:r>
                <w:r>
                  <w:rPr>
                    <w:rFonts w:hint="eastAsia"/>
                    <w:sz w:val="18"/>
                  </w:rPr>
                  <w:fldChar w:fldCharType="separate"/>
                </w:r>
                <w:r w:rsidR="00760E4D">
                  <w:rPr>
                    <w:noProof/>
                    <w:sz w:val="18"/>
                  </w:rPr>
                  <w:t>2</w:t>
                </w:r>
                <w:r>
                  <w:rPr>
                    <w:rFonts w:hint="eastAsia"/>
                    <w:sz w:val="18"/>
                  </w:rPr>
                  <w:fldChar w:fldCharType="end"/>
                </w:r>
              </w:p>
            </w:txbxContent>
          </v:textbox>
          <w10:wrap anchorx="margin"/>
        </v:shape>
      </w:pict>
    </w:r>
    <w:r w:rsidR="00E2508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710EFF">
    <w:pPr>
      <w:pStyle w:val="a5"/>
      <w:framePr w:wrap="around" w:vAnchor="text" w:hAnchor="margin" w:xAlign="center" w:y="1"/>
      <w:rPr>
        <w:rStyle w:val="a8"/>
      </w:rPr>
    </w:pPr>
    <w:r>
      <w:fldChar w:fldCharType="begin"/>
    </w:r>
    <w:r w:rsidR="00E2508F">
      <w:rPr>
        <w:rStyle w:val="a8"/>
      </w:rPr>
      <w:instrText xml:space="preserve">PAGE  </w:instrText>
    </w:r>
    <w:r>
      <w:fldChar w:fldCharType="separate"/>
    </w:r>
    <w:r w:rsidR="00E2508F">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Pr="005A5E16" w:rsidRDefault="00710EFF" w:rsidP="005A5E16">
    <w:pPr>
      <w:pStyle w:val="a5"/>
      <w:tabs>
        <w:tab w:val="clear" w:pos="4153"/>
        <w:tab w:val="clear" w:pos="8306"/>
        <w:tab w:val="center" w:pos="4873"/>
      </w:tabs>
      <w:rPr>
        <w:b/>
        <w:i/>
      </w:rPr>
    </w:pPr>
    <w:r w:rsidRPr="00710EFF">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E2508F" w:rsidRDefault="00710EFF">
                <w:pPr>
                  <w:snapToGrid w:val="0"/>
                  <w:rPr>
                    <w:sz w:val="18"/>
                  </w:rPr>
                </w:pPr>
                <w:r>
                  <w:rPr>
                    <w:rFonts w:hint="eastAsia"/>
                    <w:sz w:val="18"/>
                  </w:rPr>
                  <w:fldChar w:fldCharType="begin"/>
                </w:r>
                <w:r w:rsidR="00E2508F">
                  <w:rPr>
                    <w:rFonts w:hint="eastAsia"/>
                    <w:sz w:val="18"/>
                  </w:rPr>
                  <w:instrText xml:space="preserve"> PAGE  \* MERGEFORMAT </w:instrText>
                </w:r>
                <w:r>
                  <w:rPr>
                    <w:rFonts w:hint="eastAsia"/>
                    <w:sz w:val="18"/>
                  </w:rPr>
                  <w:fldChar w:fldCharType="separate"/>
                </w:r>
                <w:r w:rsidR="00145D4D">
                  <w:rPr>
                    <w:noProof/>
                    <w:sz w:val="18"/>
                  </w:rPr>
                  <w:t>18</w:t>
                </w:r>
                <w:r>
                  <w:rPr>
                    <w:rFonts w:hint="eastAsia"/>
                    <w:sz w:val="18"/>
                  </w:rPr>
                  <w:fldChar w:fldCharType="end"/>
                </w:r>
              </w:p>
              <w:p w:rsidR="00E2508F" w:rsidRDefault="00E2508F">
                <w:pPr>
                  <w:snapToGrid w:val="0"/>
                  <w:rPr>
                    <w:sz w:val="18"/>
                  </w:rPr>
                </w:pPr>
              </w:p>
            </w:txbxContent>
          </v:textbox>
          <w10:wrap anchorx="margin"/>
        </v:shape>
      </w:pict>
    </w:r>
    <w:r w:rsidR="00E2508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93E" w:rsidRDefault="006F093E" w:rsidP="001B5D14">
      <w:r>
        <w:separator/>
      </w:r>
    </w:p>
  </w:footnote>
  <w:footnote w:type="continuationSeparator" w:id="1">
    <w:p w:rsidR="006F093E" w:rsidRDefault="006F093E"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Bdr>
        <w:bottom w:val="none" w:sz="0" w:space="0" w:color="auto"/>
      </w:pBdr>
    </w:pPr>
  </w:p>
  <w:p w:rsidR="00E2508F" w:rsidRDefault="00E250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8F" w:rsidRDefault="00E250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8994A22"/>
    <w:multiLevelType w:val="multilevel"/>
    <w:tmpl w:val="CF50D816"/>
    <w:lvl w:ilvl="0">
      <w:start w:val="1"/>
      <w:numFmt w:val="chineseCountingThousand"/>
      <w:lvlText w:val="%1、"/>
      <w:lvlJc w:val="left"/>
      <w:pPr>
        <w:tabs>
          <w:tab w:val="num" w:pos="1995"/>
        </w:tabs>
        <w:ind w:left="1995" w:hanging="1995"/>
      </w:pPr>
      <w:rPr>
        <w:rFonts w:hint="default"/>
      </w:rPr>
    </w:lvl>
    <w:lvl w:ilvl="1">
      <w:start w:val="1"/>
      <w:numFmt w:val="lowerLetter"/>
      <w:lvlText w:val="%2)"/>
      <w:lvlJc w:val="left"/>
      <w:pPr>
        <w:tabs>
          <w:tab w:val="num" w:pos="840"/>
        </w:tabs>
        <w:ind w:left="840" w:hanging="420"/>
      </w:pPr>
      <w:rPr>
        <w:rFonts w:hint="eastAsia"/>
      </w:rPr>
    </w:lvl>
    <w:lvl w:ilvl="2">
      <w:start w:val="1"/>
      <w:numFmt w:val="japaneseCounting"/>
      <w:lvlText w:val="第%3章"/>
      <w:lvlJc w:val="left"/>
      <w:pPr>
        <w:tabs>
          <w:tab w:val="num" w:pos="2835"/>
        </w:tabs>
        <w:ind w:left="2835" w:hanging="1995"/>
      </w:pPr>
      <w:rPr>
        <w:rFonts w:hint="default"/>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8D9CBA7"/>
    <w:multiLevelType w:val="singleLevel"/>
    <w:tmpl w:val="58D9CBA7"/>
    <w:lvl w:ilvl="0">
      <w:start w:val="4"/>
      <w:numFmt w:val="decimal"/>
      <w:suff w:val="nothing"/>
      <w:lvlText w:val="%1."/>
      <w:lvlJc w:val="left"/>
    </w:lvl>
  </w:abstractNum>
  <w:abstractNum w:abstractNumId="12">
    <w:nsid w:val="58DDFE60"/>
    <w:multiLevelType w:val="singleLevel"/>
    <w:tmpl w:val="58DDFE60"/>
    <w:lvl w:ilvl="0">
      <w:start w:val="1"/>
      <w:numFmt w:val="chineseCounting"/>
      <w:suff w:val="nothing"/>
      <w:lvlText w:val="%1、"/>
      <w:lvlJc w:val="left"/>
    </w:lvl>
  </w:abstractNum>
  <w:abstractNum w:abstractNumId="13">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6">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6"/>
  </w:num>
  <w:num w:numId="12">
    <w:abstractNumId w:val="9"/>
  </w:num>
  <w:num w:numId="13">
    <w:abstractNumId w:val="11"/>
  </w:num>
  <w:num w:numId="14">
    <w:abstractNumId w:val="1"/>
  </w:num>
  <w:num w:numId="15">
    <w:abstractNumId w:val="1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870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13422"/>
    <w:rsid w:val="00040340"/>
    <w:rsid w:val="00072DCA"/>
    <w:rsid w:val="00080AB0"/>
    <w:rsid w:val="00083BEB"/>
    <w:rsid w:val="000A0FEC"/>
    <w:rsid w:val="000B00C9"/>
    <w:rsid w:val="000C1A8D"/>
    <w:rsid w:val="000D4C88"/>
    <w:rsid w:val="000E050A"/>
    <w:rsid w:val="00104327"/>
    <w:rsid w:val="001207E4"/>
    <w:rsid w:val="001229B1"/>
    <w:rsid w:val="00145D4D"/>
    <w:rsid w:val="00146B44"/>
    <w:rsid w:val="0015566D"/>
    <w:rsid w:val="00162196"/>
    <w:rsid w:val="001709B6"/>
    <w:rsid w:val="00172078"/>
    <w:rsid w:val="001850B8"/>
    <w:rsid w:val="00192ED5"/>
    <w:rsid w:val="001930C8"/>
    <w:rsid w:val="00193550"/>
    <w:rsid w:val="00197A49"/>
    <w:rsid w:val="001A0EB9"/>
    <w:rsid w:val="001A10F9"/>
    <w:rsid w:val="001B5D14"/>
    <w:rsid w:val="001F38F6"/>
    <w:rsid w:val="00205604"/>
    <w:rsid w:val="0021786E"/>
    <w:rsid w:val="00222504"/>
    <w:rsid w:val="00252DF0"/>
    <w:rsid w:val="002875CB"/>
    <w:rsid w:val="00290A13"/>
    <w:rsid w:val="00293BDB"/>
    <w:rsid w:val="002A42A5"/>
    <w:rsid w:val="002A7982"/>
    <w:rsid w:val="002B3018"/>
    <w:rsid w:val="002B64D1"/>
    <w:rsid w:val="002C2797"/>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E43A9"/>
    <w:rsid w:val="003F1A6B"/>
    <w:rsid w:val="003F5201"/>
    <w:rsid w:val="00484BFD"/>
    <w:rsid w:val="004E73DF"/>
    <w:rsid w:val="00506FCF"/>
    <w:rsid w:val="005128C4"/>
    <w:rsid w:val="00520B1C"/>
    <w:rsid w:val="005228EA"/>
    <w:rsid w:val="00534E86"/>
    <w:rsid w:val="0056177C"/>
    <w:rsid w:val="005644CD"/>
    <w:rsid w:val="005740E5"/>
    <w:rsid w:val="0057615F"/>
    <w:rsid w:val="005875E6"/>
    <w:rsid w:val="005A5E16"/>
    <w:rsid w:val="005A660E"/>
    <w:rsid w:val="005A77E1"/>
    <w:rsid w:val="005C0FAE"/>
    <w:rsid w:val="005E195A"/>
    <w:rsid w:val="005E36D0"/>
    <w:rsid w:val="00622ED6"/>
    <w:rsid w:val="00632195"/>
    <w:rsid w:val="006445AC"/>
    <w:rsid w:val="006464D1"/>
    <w:rsid w:val="00650B14"/>
    <w:rsid w:val="0065360E"/>
    <w:rsid w:val="00656AAF"/>
    <w:rsid w:val="00680F4B"/>
    <w:rsid w:val="006836FF"/>
    <w:rsid w:val="006962CC"/>
    <w:rsid w:val="006A76EB"/>
    <w:rsid w:val="006E55A1"/>
    <w:rsid w:val="006F093E"/>
    <w:rsid w:val="007024E5"/>
    <w:rsid w:val="00710EFF"/>
    <w:rsid w:val="0071689C"/>
    <w:rsid w:val="00735F31"/>
    <w:rsid w:val="00760E4D"/>
    <w:rsid w:val="007637CA"/>
    <w:rsid w:val="00771B4F"/>
    <w:rsid w:val="007A104C"/>
    <w:rsid w:val="007A6C1C"/>
    <w:rsid w:val="007E7DD3"/>
    <w:rsid w:val="007F31DD"/>
    <w:rsid w:val="00806627"/>
    <w:rsid w:val="0084560F"/>
    <w:rsid w:val="00846AA3"/>
    <w:rsid w:val="0085661D"/>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07A0"/>
    <w:rsid w:val="00A517A0"/>
    <w:rsid w:val="00A64DC2"/>
    <w:rsid w:val="00A77FED"/>
    <w:rsid w:val="00A87B79"/>
    <w:rsid w:val="00AB34FA"/>
    <w:rsid w:val="00AC7BA7"/>
    <w:rsid w:val="00AD623C"/>
    <w:rsid w:val="00AF31C7"/>
    <w:rsid w:val="00B114B6"/>
    <w:rsid w:val="00B152A8"/>
    <w:rsid w:val="00B56FD5"/>
    <w:rsid w:val="00B60084"/>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851BF"/>
    <w:rsid w:val="00CD1863"/>
    <w:rsid w:val="00D06A0F"/>
    <w:rsid w:val="00D46FF5"/>
    <w:rsid w:val="00D66080"/>
    <w:rsid w:val="00D738F0"/>
    <w:rsid w:val="00D74FA1"/>
    <w:rsid w:val="00DA762A"/>
    <w:rsid w:val="00DB6576"/>
    <w:rsid w:val="00DD3B4D"/>
    <w:rsid w:val="00DE6300"/>
    <w:rsid w:val="00DF7837"/>
    <w:rsid w:val="00E23BC3"/>
    <w:rsid w:val="00E2508F"/>
    <w:rsid w:val="00E25CB3"/>
    <w:rsid w:val="00E37370"/>
    <w:rsid w:val="00E63ACB"/>
    <w:rsid w:val="00E65DEA"/>
    <w:rsid w:val="00E76FE5"/>
    <w:rsid w:val="00E824AB"/>
    <w:rsid w:val="00EA3906"/>
    <w:rsid w:val="00EB38AA"/>
    <w:rsid w:val="00EC4DB7"/>
    <w:rsid w:val="00EC5965"/>
    <w:rsid w:val="00EE653E"/>
    <w:rsid w:val="00EF31BF"/>
    <w:rsid w:val="00F07DEC"/>
    <w:rsid w:val="00F1258D"/>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aliases w:val="List,符号1.1（天云科技）,符号列表,Bullet List,FooterText,numbered,Paragraphe de liste1,lp1,List1,·ûºÅÁÐ±í,¡¤?o?¨¢D¡À¨ª,?¡è?o?¡§¡éD?¨¤¡§a,??¨¨?o??¡ì?¨¦D?¡§¡è?¡ìa,??¡§¡§?o???¨¬?¡§|D??¡ì?¨¨??¨¬a,???¡ì?¡ì?o???¡§???¡ì|D???¨¬?¡§¡§??¡§?a,?,Number_,AAA,リスト段落,第一章 标题"/>
    <w:basedOn w:val="a"/>
    <w:link w:val="Char3"/>
    <w:uiPriority w:val="34"/>
    <w:qFormat/>
    <w:rsid w:val="00896934"/>
    <w:pPr>
      <w:ind w:firstLineChars="200" w:firstLine="420"/>
    </w:pPr>
  </w:style>
  <w:style w:type="paragraph" w:styleId="ab">
    <w:name w:val="Balloon Text"/>
    <w:basedOn w:val="a"/>
    <w:link w:val="Char4"/>
    <w:uiPriority w:val="99"/>
    <w:semiHidden/>
    <w:unhideWhenUsed/>
    <w:rsid w:val="000B00C9"/>
    <w:rPr>
      <w:sz w:val="18"/>
      <w:szCs w:val="18"/>
    </w:rPr>
  </w:style>
  <w:style w:type="character" w:customStyle="1" w:styleId="Char4">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aliases w:val="List Char,符号1.1（天云科技） Char,符号列表 Char,Bullet List Char,FooterText Char,numbered Char,Paragraphe de liste1 Char,lp1 Char,List1 Char,·ûºÅÁÐ±í Char,¡¤?o?¨¢D¡À¨ª Char,?¡è?o?¡§¡éD?¨¤¡§a Char,??¨¨?o??¡ì?¨¦D?¡§¡è?¡ìa Char,? Char,Number_ Char,AAA Char"/>
    <w:link w:val="aa"/>
    <w:uiPriority w:val="34"/>
    <w:qFormat/>
    <w:rsid w:val="003E43A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10266721">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 w:id="210298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25</Pages>
  <Words>2291</Words>
  <Characters>13061</Characters>
  <Application>Microsoft Office Word</Application>
  <DocSecurity>0</DocSecurity>
  <Lines>108</Lines>
  <Paragraphs>30</Paragraphs>
  <ScaleCrop>false</ScaleCrop>
  <Company>Microsoft</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dcterms:created xsi:type="dcterms:W3CDTF">2017-09-27T07:47:00Z</dcterms:created>
  <dcterms:modified xsi:type="dcterms:W3CDTF">2019-12-04T09:28:00Z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